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F1BD5" w14:textId="68F6B5F9" w:rsidR="00831CFD" w:rsidRPr="004C1426" w:rsidRDefault="004C1426" w:rsidP="00831CFD">
      <w:pPr>
        <w:keepNext/>
        <w:keepLines/>
        <w:spacing w:after="60" w:line="240" w:lineRule="auto"/>
        <w:ind w:firstLine="119"/>
        <w:jc w:val="right"/>
        <w:rPr>
          <w:rFonts w:ascii="Arial" w:eastAsia="Times New Roman" w:hAnsi="Arial" w:cs="Arial"/>
          <w:bCs/>
          <w:i/>
          <w:iCs/>
          <w:color w:val="000000" w:themeColor="text1"/>
          <w:lang w:val="en-US" w:eastAsia="en-US"/>
        </w:rPr>
      </w:pPr>
      <w:r w:rsidRPr="004C1426">
        <w:rPr>
          <w:rFonts w:ascii="Arial" w:eastAsia="Times New Roman" w:hAnsi="Arial" w:cs="Arial"/>
          <w:bCs/>
          <w:i/>
          <w:iCs/>
          <w:color w:val="000000" w:themeColor="text1"/>
          <w:lang w:val="en-US" w:eastAsia="en-US"/>
        </w:rPr>
        <w:t>Pasi</w:t>
      </w:r>
      <w:r w:rsidRPr="004C1426">
        <w:rPr>
          <w:rFonts w:ascii="Arial" w:eastAsia="Times New Roman" w:hAnsi="Arial" w:cs="Arial"/>
          <w:bCs/>
          <w:i/>
          <w:iCs/>
          <w:color w:val="000000" w:themeColor="text1"/>
          <w:lang w:eastAsia="en-US"/>
        </w:rPr>
        <w:t xml:space="preserve">ūlymo </w:t>
      </w:r>
      <w:r w:rsidRPr="00955108">
        <w:rPr>
          <w:rFonts w:ascii="Arial" w:eastAsia="Times New Roman" w:hAnsi="Arial" w:cs="Arial"/>
          <w:bCs/>
          <w:i/>
          <w:iCs/>
          <w:color w:val="000000" w:themeColor="text1"/>
          <w:lang w:eastAsia="en-US"/>
        </w:rPr>
        <w:t xml:space="preserve">formos </w:t>
      </w:r>
      <w:r w:rsidR="00831CFD" w:rsidRPr="00955108">
        <w:rPr>
          <w:rFonts w:ascii="Arial" w:eastAsia="Times New Roman" w:hAnsi="Arial" w:cs="Arial"/>
          <w:bCs/>
          <w:i/>
          <w:iCs/>
          <w:color w:val="000000" w:themeColor="text1"/>
          <w:lang w:eastAsia="en-US"/>
        </w:rPr>
        <w:t xml:space="preserve">1 </w:t>
      </w:r>
      <w:r w:rsidRPr="00955108">
        <w:rPr>
          <w:rFonts w:ascii="Arial" w:eastAsia="Times New Roman" w:hAnsi="Arial" w:cs="Arial"/>
          <w:bCs/>
          <w:i/>
          <w:iCs/>
          <w:color w:val="000000" w:themeColor="text1"/>
          <w:lang w:eastAsia="en-US"/>
        </w:rPr>
        <w:t>priedas</w:t>
      </w:r>
    </w:p>
    <w:p w14:paraId="5A05A722" w14:textId="77777777" w:rsidR="00831CFD" w:rsidRDefault="00831CFD" w:rsidP="006F089F">
      <w:pPr>
        <w:keepNext/>
        <w:keepLines/>
        <w:spacing w:after="60" w:line="240" w:lineRule="auto"/>
        <w:ind w:firstLine="119"/>
        <w:jc w:val="center"/>
        <w:rPr>
          <w:rFonts w:ascii="Arial" w:eastAsia="Times New Roman" w:hAnsi="Arial" w:cs="Arial"/>
          <w:b/>
          <w:color w:val="000000" w:themeColor="text1"/>
          <w:lang w:eastAsia="en-US"/>
        </w:rPr>
      </w:pPr>
    </w:p>
    <w:p w14:paraId="099D14DC" w14:textId="3184555C" w:rsidR="004C1426" w:rsidRDefault="004C1426" w:rsidP="006F089F">
      <w:pPr>
        <w:keepNext/>
        <w:keepLines/>
        <w:spacing w:after="60" w:line="240" w:lineRule="auto"/>
        <w:ind w:firstLine="119"/>
        <w:jc w:val="center"/>
        <w:rPr>
          <w:rFonts w:ascii="Arial" w:eastAsia="Times New Roman" w:hAnsi="Arial" w:cs="Arial"/>
          <w:b/>
          <w:color w:val="000000" w:themeColor="text1"/>
          <w:lang w:eastAsia="en-US"/>
        </w:rPr>
      </w:pPr>
    </w:p>
    <w:p w14:paraId="5110741D" w14:textId="33AB9F29" w:rsidR="00D66068" w:rsidRPr="00EB3A20" w:rsidRDefault="00A81E49" w:rsidP="006F089F">
      <w:pPr>
        <w:keepNext/>
        <w:keepLines/>
        <w:spacing w:after="60" w:line="240" w:lineRule="auto"/>
        <w:ind w:firstLine="119"/>
        <w:jc w:val="center"/>
        <w:rPr>
          <w:rFonts w:ascii="Arial" w:eastAsia="Times New Roman" w:hAnsi="Arial" w:cs="Arial"/>
          <w:b/>
          <w:color w:val="000000" w:themeColor="text1"/>
          <w:u w:val="single"/>
          <w:lang w:eastAsia="en-US"/>
        </w:rPr>
      </w:pPr>
      <w:r w:rsidRPr="00EB3A20">
        <w:rPr>
          <w:rFonts w:ascii="Arial" w:eastAsia="Times New Roman" w:hAnsi="Arial" w:cs="Arial"/>
          <w:b/>
          <w:color w:val="000000" w:themeColor="text1"/>
          <w:lang w:eastAsia="en-US"/>
        </w:rPr>
        <w:t>TRANSPORTO PRIEMONIŲ ATITIKTIS PRIVALOMIEMS TECHNINĖS SPECIFIKACIJOS REIKALAVIMAMS</w:t>
      </w:r>
      <w:r w:rsidRPr="00EB3A20">
        <w:rPr>
          <w:rFonts w:ascii="Arial" w:eastAsia="Times New Roman" w:hAnsi="Arial" w:cs="Arial"/>
          <w:b/>
          <w:color w:val="000000" w:themeColor="text1"/>
          <w:u w:val="single"/>
          <w:lang w:eastAsia="en-US"/>
        </w:rPr>
        <w:t xml:space="preserve"> </w:t>
      </w:r>
    </w:p>
    <w:p w14:paraId="672A6659" w14:textId="77777777" w:rsidR="006F089F" w:rsidRPr="00EB3A20" w:rsidRDefault="006F089F" w:rsidP="006F089F">
      <w:pPr>
        <w:keepNext/>
        <w:keepLines/>
        <w:spacing w:after="60" w:line="240" w:lineRule="auto"/>
        <w:ind w:firstLine="119"/>
        <w:jc w:val="center"/>
        <w:rPr>
          <w:rFonts w:ascii="Arial" w:hAnsi="Arial" w:cs="Arial"/>
        </w:rPr>
      </w:pPr>
    </w:p>
    <w:tbl>
      <w:tblPr>
        <w:tblW w:w="5105"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84"/>
        <w:gridCol w:w="1438"/>
        <w:gridCol w:w="4313"/>
        <w:gridCol w:w="1553"/>
        <w:gridCol w:w="2871"/>
        <w:gridCol w:w="6"/>
      </w:tblGrid>
      <w:tr w:rsidR="0086636E" w:rsidRPr="00EB3A20" w14:paraId="60D91F87" w14:textId="77777777" w:rsidTr="00831CFD">
        <w:trPr>
          <w:gridAfter w:val="1"/>
          <w:wAfter w:w="3" w:type="pct"/>
        </w:trPr>
        <w:tc>
          <w:tcPr>
            <w:tcW w:w="227" w:type="pct"/>
            <w:tcMar>
              <w:top w:w="20" w:type="dxa"/>
              <w:left w:w="20" w:type="dxa"/>
              <w:bottom w:w="20" w:type="dxa"/>
              <w:right w:w="20" w:type="dxa"/>
            </w:tcMar>
            <w:vAlign w:val="center"/>
          </w:tcPr>
          <w:p w14:paraId="16A3DE68" w14:textId="77777777" w:rsidR="0086636E" w:rsidRPr="00831CFD" w:rsidRDefault="0086636E" w:rsidP="0086636E">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Nr.</w:t>
            </w:r>
          </w:p>
        </w:tc>
        <w:tc>
          <w:tcPr>
            <w:tcW w:w="674" w:type="pct"/>
            <w:tcMar>
              <w:top w:w="20" w:type="dxa"/>
              <w:left w:w="20" w:type="dxa"/>
              <w:bottom w:w="20" w:type="dxa"/>
              <w:right w:w="20" w:type="dxa"/>
            </w:tcMar>
            <w:vAlign w:val="center"/>
          </w:tcPr>
          <w:p w14:paraId="08BDF45C" w14:textId="684FC44C" w:rsidR="0086636E" w:rsidRPr="00831CFD" w:rsidRDefault="0086636E" w:rsidP="0086636E">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Pavadinimas</w:t>
            </w:r>
            <w:r w:rsidR="005D5262" w:rsidRPr="00831CFD">
              <w:rPr>
                <w:rFonts w:ascii="Arial" w:eastAsia="Times New Roman" w:hAnsi="Arial" w:cs="Arial"/>
                <w:b/>
                <w:sz w:val="20"/>
                <w:szCs w:val="20"/>
                <w:lang w:eastAsia="en-US"/>
              </w:rPr>
              <w:t xml:space="preserve"> ar TS punktas</w:t>
            </w:r>
          </w:p>
        </w:tc>
        <w:tc>
          <w:tcPr>
            <w:tcW w:w="2022" w:type="pct"/>
            <w:tcMar>
              <w:top w:w="20" w:type="dxa"/>
              <w:left w:w="20" w:type="dxa"/>
              <w:bottom w:w="20" w:type="dxa"/>
              <w:right w:w="20" w:type="dxa"/>
            </w:tcMar>
            <w:vAlign w:val="center"/>
          </w:tcPr>
          <w:p w14:paraId="2A09AC7B" w14:textId="77777777" w:rsidR="0086636E" w:rsidRPr="00831CFD" w:rsidRDefault="0086636E" w:rsidP="00352067">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Aprašymas</w:t>
            </w:r>
          </w:p>
        </w:tc>
        <w:tc>
          <w:tcPr>
            <w:tcW w:w="728" w:type="pct"/>
            <w:vAlign w:val="center"/>
          </w:tcPr>
          <w:p w14:paraId="7A0C933A" w14:textId="77777777" w:rsidR="00831CFD" w:rsidRDefault="0086636E" w:rsidP="0086636E">
            <w:pPr>
              <w:suppressLineNumbers/>
              <w:suppressAutoHyphens/>
              <w:spacing w:after="0" w:line="240" w:lineRule="auto"/>
              <w:ind w:left="-108" w:right="-108"/>
              <w:jc w:val="center"/>
              <w:rPr>
                <w:rFonts w:ascii="Arial" w:eastAsia="Times New Roman" w:hAnsi="Arial" w:cs="Arial"/>
                <w:b/>
                <w:sz w:val="20"/>
                <w:szCs w:val="20"/>
                <w:lang w:eastAsia="en-US"/>
              </w:rPr>
            </w:pPr>
            <w:r w:rsidRPr="00831CFD">
              <w:rPr>
                <w:rFonts w:ascii="Arial" w:eastAsia="Times New Roman" w:hAnsi="Arial" w:cs="Arial"/>
                <w:b/>
                <w:sz w:val="20"/>
                <w:szCs w:val="20"/>
                <w:lang w:eastAsia="en-US"/>
              </w:rPr>
              <w:t xml:space="preserve">Atitiktis reikalavimams </w:t>
            </w:r>
          </w:p>
          <w:p w14:paraId="0F5CB766" w14:textId="0243B1E7" w:rsidR="0086636E" w:rsidRPr="00831CFD" w:rsidRDefault="0086636E" w:rsidP="0086636E">
            <w:pPr>
              <w:suppressLineNumbers/>
              <w:suppressAutoHyphens/>
              <w:spacing w:after="0" w:line="240" w:lineRule="auto"/>
              <w:ind w:left="-108" w:right="-108"/>
              <w:jc w:val="center"/>
              <w:rPr>
                <w:rFonts w:ascii="Arial" w:eastAsia="Times New Roman" w:hAnsi="Arial" w:cs="Arial"/>
                <w:b/>
                <w:sz w:val="20"/>
                <w:szCs w:val="20"/>
                <w:lang w:eastAsia="en-US"/>
              </w:rPr>
            </w:pPr>
            <w:r w:rsidRPr="00831CFD">
              <w:rPr>
                <w:rFonts w:ascii="Arial" w:eastAsia="Times New Roman" w:hAnsi="Arial" w:cs="Arial"/>
                <w:b/>
                <w:sz w:val="20"/>
                <w:szCs w:val="20"/>
                <w:lang w:eastAsia="en-US"/>
              </w:rPr>
              <w:t>TAIP/NE</w:t>
            </w:r>
          </w:p>
        </w:tc>
        <w:tc>
          <w:tcPr>
            <w:tcW w:w="1346" w:type="pct"/>
            <w:vAlign w:val="center"/>
          </w:tcPr>
          <w:p w14:paraId="6B55B5E2" w14:textId="77777777" w:rsidR="00801343" w:rsidRDefault="0086636E" w:rsidP="00AD0FC7">
            <w:pPr>
              <w:suppressLineNumbers/>
              <w:suppressAutoHyphens/>
              <w:spacing w:after="0" w:line="240" w:lineRule="auto"/>
              <w:ind w:left="-108" w:right="-108"/>
              <w:jc w:val="center"/>
              <w:rPr>
                <w:rFonts w:ascii="Arial" w:eastAsia="Times New Roman" w:hAnsi="Arial" w:cs="Arial"/>
                <w:b/>
                <w:color w:val="FF0000"/>
                <w:sz w:val="20"/>
                <w:szCs w:val="20"/>
                <w:lang w:eastAsia="en-US"/>
              </w:rPr>
            </w:pPr>
            <w:r w:rsidRPr="00831CFD">
              <w:rPr>
                <w:rFonts w:ascii="Arial" w:eastAsia="Times New Roman" w:hAnsi="Arial" w:cs="Arial"/>
                <w:b/>
                <w:sz w:val="20"/>
                <w:szCs w:val="20"/>
                <w:lang w:eastAsia="en-US"/>
              </w:rPr>
              <w:t xml:space="preserve">Konkreti </w:t>
            </w:r>
            <w:r w:rsidR="00D23B87" w:rsidRPr="00831CFD">
              <w:rPr>
                <w:rFonts w:ascii="Arial" w:eastAsia="Times New Roman" w:hAnsi="Arial" w:cs="Arial"/>
                <w:b/>
                <w:sz w:val="20"/>
                <w:szCs w:val="20"/>
                <w:lang w:eastAsia="en-US"/>
              </w:rPr>
              <w:t xml:space="preserve">tiekėjo </w:t>
            </w:r>
            <w:r w:rsidR="00795F72" w:rsidRPr="00831CFD">
              <w:rPr>
                <w:rFonts w:ascii="Arial" w:eastAsia="Times New Roman" w:hAnsi="Arial" w:cs="Arial"/>
                <w:b/>
                <w:sz w:val="20"/>
                <w:szCs w:val="20"/>
                <w:lang w:eastAsia="en-US"/>
              </w:rPr>
              <w:t xml:space="preserve">nurodoma siūlymo objekto </w:t>
            </w:r>
            <w:r w:rsidRPr="00831CFD">
              <w:rPr>
                <w:rFonts w:ascii="Arial" w:eastAsia="Times New Roman" w:hAnsi="Arial" w:cs="Arial"/>
                <w:b/>
                <w:sz w:val="20"/>
                <w:szCs w:val="20"/>
                <w:lang w:eastAsia="en-US"/>
              </w:rPr>
              <w:t xml:space="preserve">reikšmė ir/ar papildoma informacija, </w:t>
            </w:r>
            <w:r w:rsidR="003F0FE9" w:rsidRPr="00831CFD">
              <w:rPr>
                <w:rFonts w:ascii="Arial" w:eastAsia="Times New Roman" w:hAnsi="Arial" w:cs="Arial"/>
                <w:b/>
                <w:color w:val="FF0000"/>
                <w:sz w:val="20"/>
                <w:szCs w:val="20"/>
                <w:lang w:eastAsia="en-US"/>
              </w:rPr>
              <w:t xml:space="preserve">bei </w:t>
            </w:r>
            <w:r w:rsidRPr="00831CFD">
              <w:rPr>
                <w:rFonts w:ascii="Arial" w:eastAsia="Times New Roman" w:hAnsi="Arial" w:cs="Arial"/>
                <w:b/>
                <w:color w:val="FF0000"/>
                <w:sz w:val="20"/>
                <w:szCs w:val="20"/>
                <w:lang w:eastAsia="en-US"/>
              </w:rPr>
              <w:t xml:space="preserve">nuoroda į </w:t>
            </w:r>
            <w:r w:rsidR="00AD0FC7" w:rsidRPr="00831CFD">
              <w:rPr>
                <w:rFonts w:ascii="Arial" w:eastAsia="Times New Roman" w:hAnsi="Arial" w:cs="Arial"/>
                <w:b/>
                <w:color w:val="FF0000"/>
                <w:sz w:val="20"/>
                <w:szCs w:val="20"/>
                <w:lang w:eastAsia="en-US"/>
              </w:rPr>
              <w:t xml:space="preserve">pasiūlyme pateiktą </w:t>
            </w:r>
            <w:r w:rsidRPr="00831CFD">
              <w:rPr>
                <w:rFonts w:ascii="Arial" w:eastAsia="Times New Roman" w:hAnsi="Arial" w:cs="Arial"/>
                <w:b/>
                <w:color w:val="FF0000"/>
                <w:sz w:val="20"/>
                <w:szCs w:val="20"/>
                <w:lang w:eastAsia="en-US"/>
              </w:rPr>
              <w:t>dokumentą</w:t>
            </w:r>
            <w:r w:rsidR="00AD0FC7" w:rsidRPr="00831CFD">
              <w:rPr>
                <w:rFonts w:ascii="Arial" w:eastAsia="Times New Roman" w:hAnsi="Arial" w:cs="Arial"/>
                <w:b/>
                <w:color w:val="FF0000"/>
                <w:sz w:val="20"/>
                <w:szCs w:val="20"/>
                <w:lang w:eastAsia="en-US"/>
              </w:rPr>
              <w:t>, patvirtinant</w:t>
            </w:r>
            <w:r w:rsidR="003F0FE9" w:rsidRPr="00831CFD">
              <w:rPr>
                <w:rFonts w:ascii="Arial" w:eastAsia="Times New Roman" w:hAnsi="Arial" w:cs="Arial"/>
                <w:b/>
                <w:color w:val="FF0000"/>
                <w:sz w:val="20"/>
                <w:szCs w:val="20"/>
                <w:lang w:eastAsia="en-US"/>
              </w:rPr>
              <w:t>į</w:t>
            </w:r>
            <w:r w:rsidR="00AD0FC7" w:rsidRPr="00831CFD">
              <w:rPr>
                <w:rFonts w:ascii="Arial" w:eastAsia="Times New Roman" w:hAnsi="Arial" w:cs="Arial"/>
                <w:b/>
                <w:color w:val="FF0000"/>
                <w:sz w:val="20"/>
                <w:szCs w:val="20"/>
                <w:lang w:eastAsia="en-US"/>
              </w:rPr>
              <w:t xml:space="preserve"> </w:t>
            </w:r>
            <w:r w:rsidR="005B30A8">
              <w:rPr>
                <w:rFonts w:ascii="Arial" w:eastAsia="Times New Roman" w:hAnsi="Arial" w:cs="Arial"/>
                <w:b/>
                <w:color w:val="FF0000"/>
                <w:sz w:val="20"/>
                <w:szCs w:val="20"/>
                <w:lang w:eastAsia="en-US"/>
              </w:rPr>
              <w:t>siūlomo objekto par</w:t>
            </w:r>
            <w:r w:rsidR="00732028">
              <w:rPr>
                <w:rFonts w:ascii="Arial" w:eastAsia="Times New Roman" w:hAnsi="Arial" w:cs="Arial"/>
                <w:b/>
                <w:color w:val="FF0000"/>
                <w:sz w:val="20"/>
                <w:szCs w:val="20"/>
                <w:lang w:eastAsia="en-US"/>
              </w:rPr>
              <w:t>a</w:t>
            </w:r>
            <w:r w:rsidR="005B30A8">
              <w:rPr>
                <w:rFonts w:ascii="Arial" w:eastAsia="Times New Roman" w:hAnsi="Arial" w:cs="Arial"/>
                <w:b/>
                <w:color w:val="FF0000"/>
                <w:sz w:val="20"/>
                <w:szCs w:val="20"/>
                <w:lang w:eastAsia="en-US"/>
              </w:rPr>
              <w:t>metrus ir atitiktį TS reikalavimams</w:t>
            </w:r>
          </w:p>
          <w:p w14:paraId="04B22B1C" w14:textId="77777777" w:rsidR="00801343" w:rsidRDefault="00801343" w:rsidP="00AD0FC7">
            <w:pPr>
              <w:suppressLineNumbers/>
              <w:suppressAutoHyphens/>
              <w:spacing w:after="0" w:line="240" w:lineRule="auto"/>
              <w:ind w:left="-108" w:right="-108"/>
              <w:jc w:val="center"/>
              <w:rPr>
                <w:rFonts w:ascii="Arial" w:eastAsia="Times New Roman" w:hAnsi="Arial" w:cs="Arial"/>
                <w:b/>
                <w:color w:val="FF0000"/>
                <w:sz w:val="20"/>
                <w:szCs w:val="20"/>
                <w:lang w:eastAsia="en-US"/>
              </w:rPr>
            </w:pPr>
          </w:p>
          <w:p w14:paraId="1FF4FF46" w14:textId="6E56F1B0" w:rsidR="00187F22" w:rsidRPr="008F1D6F" w:rsidRDefault="00801343" w:rsidP="00801343">
            <w:pPr>
              <w:suppressLineNumbers/>
              <w:suppressAutoHyphens/>
              <w:ind w:left="-108" w:right="-108"/>
              <w:jc w:val="center"/>
              <w:rPr>
                <w:rFonts w:ascii="Arial" w:eastAsia="Times New Roman" w:hAnsi="Arial" w:cs="Arial"/>
                <w:b/>
                <w:sz w:val="20"/>
                <w:szCs w:val="20"/>
                <w:lang w:eastAsia="en-US"/>
              </w:rPr>
            </w:pPr>
            <w:r w:rsidRPr="008F1D6F">
              <w:rPr>
                <w:rFonts w:ascii="Arial" w:eastAsia="Times New Roman" w:hAnsi="Arial" w:cs="Arial"/>
                <w:b/>
                <w:color w:val="FF0000"/>
                <w:sz w:val="20"/>
                <w:szCs w:val="20"/>
                <w:lang w:eastAsia="en-US"/>
              </w:rPr>
              <w:t>(</w:t>
            </w:r>
            <w:r w:rsidRPr="008F1D6F">
              <w:rPr>
                <w:rFonts w:ascii="Arial" w:hAnsi="Arial" w:cs="Arial"/>
                <w:b/>
                <w:color w:val="FF0000"/>
                <w:sz w:val="20"/>
                <w:szCs w:val="20"/>
              </w:rPr>
              <w:t>Jei prekės gamintojo dokumente nenurodyta konkreti reikšmė gali būti teikiama tiekėjo deklaracija)</w:t>
            </w:r>
          </w:p>
        </w:tc>
      </w:tr>
      <w:tr w:rsidR="00931791" w:rsidRPr="00EB3A20" w14:paraId="219CAC78" w14:textId="77777777" w:rsidTr="00831CFD">
        <w:tc>
          <w:tcPr>
            <w:tcW w:w="5000" w:type="pct"/>
            <w:gridSpan w:val="6"/>
            <w:tcMar>
              <w:top w:w="20" w:type="dxa"/>
              <w:left w:w="20" w:type="dxa"/>
              <w:bottom w:w="20" w:type="dxa"/>
              <w:right w:w="20" w:type="dxa"/>
            </w:tcMar>
          </w:tcPr>
          <w:p w14:paraId="0BE14808" w14:textId="46CCC9BB" w:rsidR="00931791" w:rsidRPr="00EB3A20" w:rsidRDefault="00931791" w:rsidP="00962F98">
            <w:pPr>
              <w:spacing w:after="0" w:line="240" w:lineRule="auto"/>
              <w:ind w:right="60"/>
              <w:jc w:val="center"/>
              <w:rPr>
                <w:rFonts w:ascii="Arial" w:eastAsia="Times New Roman" w:hAnsi="Arial" w:cs="Arial"/>
                <w:b/>
                <w:bCs/>
                <w:sz w:val="20"/>
                <w:szCs w:val="20"/>
                <w:lang w:eastAsia="en-US"/>
              </w:rPr>
            </w:pPr>
            <w:r w:rsidRPr="00EB3A20">
              <w:rPr>
                <w:rFonts w:ascii="Arial" w:eastAsia="Times New Roman" w:hAnsi="Arial" w:cs="Arial"/>
                <w:b/>
                <w:bCs/>
                <w:sz w:val="20"/>
                <w:szCs w:val="20"/>
                <w:lang w:eastAsia="en-US"/>
              </w:rPr>
              <w:t>I. Bendrieji reikalavimai</w:t>
            </w:r>
          </w:p>
        </w:tc>
      </w:tr>
      <w:tr w:rsidR="0086636E" w:rsidRPr="00EB3A20" w14:paraId="307A1B8E" w14:textId="77777777" w:rsidTr="00831CFD">
        <w:trPr>
          <w:gridAfter w:val="1"/>
          <w:wAfter w:w="3" w:type="pct"/>
        </w:trPr>
        <w:tc>
          <w:tcPr>
            <w:tcW w:w="227" w:type="pct"/>
            <w:tcMar>
              <w:top w:w="20" w:type="dxa"/>
              <w:left w:w="20" w:type="dxa"/>
              <w:bottom w:w="20" w:type="dxa"/>
              <w:right w:w="20" w:type="dxa"/>
            </w:tcMar>
          </w:tcPr>
          <w:p w14:paraId="0135CBF0"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p>
        </w:tc>
        <w:tc>
          <w:tcPr>
            <w:tcW w:w="674" w:type="pct"/>
            <w:tcMar>
              <w:top w:w="20" w:type="dxa"/>
              <w:left w:w="20" w:type="dxa"/>
              <w:bottom w:w="20" w:type="dxa"/>
              <w:right w:w="20" w:type="dxa"/>
            </w:tcMar>
          </w:tcPr>
          <w:p w14:paraId="03A3F478" w14:textId="77777777" w:rsidR="00360DF2" w:rsidRDefault="00360DF2" w:rsidP="0086636E">
            <w:pPr>
              <w:spacing w:after="0" w:line="240" w:lineRule="auto"/>
              <w:ind w:left="27" w:right="-30"/>
              <w:rPr>
                <w:rFonts w:ascii="Arial" w:eastAsia="Times New Roman" w:hAnsi="Arial" w:cs="Arial"/>
                <w:sz w:val="20"/>
                <w:szCs w:val="20"/>
                <w:lang w:eastAsia="en-US"/>
              </w:rPr>
            </w:pPr>
            <w:r>
              <w:rPr>
                <w:rFonts w:ascii="Arial" w:eastAsia="Times New Roman" w:hAnsi="Arial" w:cs="Arial"/>
                <w:sz w:val="20"/>
                <w:szCs w:val="20"/>
                <w:lang w:eastAsia="en-US"/>
              </w:rPr>
              <w:t xml:space="preserve">Bendrųjų reikalavimų </w:t>
            </w:r>
          </w:p>
          <w:p w14:paraId="0A37501D" w14:textId="4FC64077" w:rsidR="0086636E" w:rsidRPr="00EB3A20" w:rsidRDefault="005D5262" w:rsidP="0086636E">
            <w:pPr>
              <w:spacing w:after="0" w:line="240" w:lineRule="auto"/>
              <w:ind w:left="27" w:right="-30"/>
              <w:rPr>
                <w:rFonts w:ascii="Arial" w:eastAsia="Times New Roman" w:hAnsi="Arial" w:cs="Arial"/>
                <w:sz w:val="20"/>
                <w:szCs w:val="20"/>
                <w:lang w:eastAsia="en-US"/>
              </w:rPr>
            </w:pPr>
            <w:r>
              <w:rPr>
                <w:rFonts w:ascii="Arial" w:eastAsia="Times New Roman" w:hAnsi="Arial" w:cs="Arial"/>
                <w:sz w:val="20"/>
                <w:szCs w:val="20"/>
                <w:lang w:eastAsia="en-US"/>
              </w:rPr>
              <w:t xml:space="preserve">TS </w:t>
            </w:r>
            <w:r w:rsidR="00FE7AAA">
              <w:rPr>
                <w:rFonts w:ascii="Arial" w:eastAsia="Times New Roman" w:hAnsi="Arial" w:cs="Arial"/>
                <w:sz w:val="20"/>
                <w:szCs w:val="20"/>
                <w:lang w:eastAsia="en-US"/>
              </w:rPr>
              <w:t>1 punktas</w:t>
            </w:r>
          </w:p>
        </w:tc>
        <w:tc>
          <w:tcPr>
            <w:tcW w:w="2022" w:type="pct"/>
            <w:tcMar>
              <w:top w:w="20" w:type="dxa"/>
              <w:left w:w="60" w:type="dxa"/>
              <w:bottom w:w="20" w:type="dxa"/>
              <w:right w:w="60" w:type="dxa"/>
            </w:tcMar>
          </w:tcPr>
          <w:p w14:paraId="2BE20D7E" w14:textId="3B542272" w:rsidR="0086636E" w:rsidRPr="00EB3A20" w:rsidRDefault="00D673F2" w:rsidP="00D673F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Nauji dviejų ašių vienaukščiai žemagrindžiai (angl. </w:t>
            </w:r>
            <w:r w:rsidRPr="00EB3A20">
              <w:rPr>
                <w:rFonts w:ascii="Arial" w:eastAsia="Times New Roman" w:hAnsi="Arial" w:cs="Arial"/>
                <w:i/>
                <w:sz w:val="20"/>
                <w:szCs w:val="20"/>
                <w:lang w:eastAsia="en-US"/>
              </w:rPr>
              <w:t>low floor</w:t>
            </w:r>
            <w:r w:rsidRPr="00EB3A20">
              <w:rPr>
                <w:rFonts w:ascii="Arial" w:eastAsia="Times New Roman" w:hAnsi="Arial" w:cs="Arial"/>
                <w:sz w:val="20"/>
                <w:szCs w:val="20"/>
                <w:lang w:eastAsia="en-US"/>
              </w:rPr>
              <w:t>) vandeniliu varomi autobusai (transporto priemonės kodas M3CE), skirti keleiviams vežti (toliau – transporto priemonės, autobusai).</w:t>
            </w:r>
          </w:p>
        </w:tc>
        <w:tc>
          <w:tcPr>
            <w:tcW w:w="728" w:type="pct"/>
          </w:tcPr>
          <w:p w14:paraId="5DAB6C7B"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2EB378F"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4909590E" w14:textId="77777777" w:rsidTr="00831CFD">
        <w:trPr>
          <w:gridAfter w:val="1"/>
          <w:wAfter w:w="3" w:type="pct"/>
        </w:trPr>
        <w:tc>
          <w:tcPr>
            <w:tcW w:w="227" w:type="pct"/>
            <w:tcMar>
              <w:top w:w="20" w:type="dxa"/>
              <w:left w:w="20" w:type="dxa"/>
              <w:bottom w:w="20" w:type="dxa"/>
              <w:right w:w="20" w:type="dxa"/>
            </w:tcMar>
          </w:tcPr>
          <w:p w14:paraId="47886996"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w:t>
            </w:r>
          </w:p>
        </w:tc>
        <w:tc>
          <w:tcPr>
            <w:tcW w:w="674" w:type="pct"/>
            <w:tcMar>
              <w:top w:w="20" w:type="dxa"/>
              <w:left w:w="20" w:type="dxa"/>
              <w:bottom w:w="20" w:type="dxa"/>
              <w:right w:w="20" w:type="dxa"/>
            </w:tcMar>
          </w:tcPr>
          <w:p w14:paraId="720EC2D1" w14:textId="77777777" w:rsidR="00076004" w:rsidRPr="00076004"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Bendrųjų reikalavimų </w:t>
            </w:r>
          </w:p>
          <w:p w14:paraId="6A05A809" w14:textId="29FB1F67" w:rsidR="0086636E" w:rsidRPr="00EB3A20"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TS </w:t>
            </w:r>
            <w:r>
              <w:rPr>
                <w:rFonts w:ascii="Arial" w:eastAsia="Times New Roman" w:hAnsi="Arial" w:cs="Arial"/>
                <w:sz w:val="20"/>
                <w:szCs w:val="20"/>
                <w:lang w:val="en-US" w:eastAsia="en-US"/>
              </w:rPr>
              <w:t>2</w:t>
            </w:r>
            <w:r w:rsidRPr="0007600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381BCC5E" w14:textId="0F197B0B"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priemonės turi atitikti I klasės keleivinėms transporto priemonėms keliamus reikalavimus, nustatytus Jungtinių Tautų transporto priemonių taisyklėje Nr. 107, kuri skelbiama https://eur-lex.europa.eu/legal-content/LT/TXT/?uri=CELEX%3A42015X0618%2801%29 ir kitus reikalavimus, nurodytus šioje techninėje specifikacijoje.</w:t>
            </w:r>
          </w:p>
        </w:tc>
        <w:tc>
          <w:tcPr>
            <w:tcW w:w="728" w:type="pct"/>
          </w:tcPr>
          <w:p w14:paraId="5A39BBE3"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1C8F396"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1BA43BD" w14:textId="77777777" w:rsidTr="00831CFD">
        <w:trPr>
          <w:gridAfter w:val="1"/>
          <w:wAfter w:w="3" w:type="pct"/>
        </w:trPr>
        <w:tc>
          <w:tcPr>
            <w:tcW w:w="227" w:type="pct"/>
            <w:tcMar>
              <w:top w:w="20" w:type="dxa"/>
              <w:left w:w="20" w:type="dxa"/>
              <w:bottom w:w="20" w:type="dxa"/>
              <w:right w:w="20" w:type="dxa"/>
            </w:tcMar>
          </w:tcPr>
          <w:p w14:paraId="1F75A9DD"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w:t>
            </w:r>
          </w:p>
        </w:tc>
        <w:tc>
          <w:tcPr>
            <w:tcW w:w="674" w:type="pct"/>
            <w:tcMar>
              <w:top w:w="20" w:type="dxa"/>
              <w:left w:w="20" w:type="dxa"/>
              <w:bottom w:w="20" w:type="dxa"/>
              <w:right w:w="20" w:type="dxa"/>
            </w:tcMar>
          </w:tcPr>
          <w:p w14:paraId="77308F4D" w14:textId="77777777" w:rsidR="00076004" w:rsidRPr="00076004"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Bendrųjų reikalavimų </w:t>
            </w:r>
          </w:p>
          <w:p w14:paraId="72A3D3EC" w14:textId="20E57D3E" w:rsidR="0086636E" w:rsidRPr="00EB3A20"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TS </w:t>
            </w:r>
            <w:r w:rsidR="00CA7C3F">
              <w:rPr>
                <w:rFonts w:ascii="Arial" w:eastAsia="Times New Roman" w:hAnsi="Arial" w:cs="Arial"/>
                <w:sz w:val="20"/>
                <w:szCs w:val="20"/>
                <w:lang w:eastAsia="en-US"/>
              </w:rPr>
              <w:t>3</w:t>
            </w:r>
            <w:r w:rsidRPr="0007600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38AE60C9" w14:textId="0D60ECB1"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 TAR, 2024-12-04, 2024-21464).</w:t>
            </w:r>
          </w:p>
        </w:tc>
        <w:tc>
          <w:tcPr>
            <w:tcW w:w="728" w:type="pct"/>
          </w:tcPr>
          <w:p w14:paraId="0D0B940D"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E27B00A"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8D757FF" w14:textId="77777777" w:rsidTr="00831CFD">
        <w:trPr>
          <w:gridAfter w:val="1"/>
          <w:wAfter w:w="3" w:type="pct"/>
        </w:trPr>
        <w:tc>
          <w:tcPr>
            <w:tcW w:w="227" w:type="pct"/>
            <w:tcMar>
              <w:top w:w="20" w:type="dxa"/>
              <w:left w:w="20" w:type="dxa"/>
              <w:bottom w:w="20" w:type="dxa"/>
              <w:right w:w="20" w:type="dxa"/>
            </w:tcMar>
          </w:tcPr>
          <w:p w14:paraId="0F9ABB3F"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w:t>
            </w:r>
          </w:p>
        </w:tc>
        <w:tc>
          <w:tcPr>
            <w:tcW w:w="674" w:type="pct"/>
            <w:tcMar>
              <w:top w:w="20" w:type="dxa"/>
              <w:left w:w="20" w:type="dxa"/>
              <w:bottom w:w="20" w:type="dxa"/>
              <w:right w:w="20" w:type="dxa"/>
            </w:tcMar>
          </w:tcPr>
          <w:p w14:paraId="1F0289D8" w14:textId="77777777" w:rsidR="00CA7C3F" w:rsidRPr="00CA7C3F" w:rsidRDefault="00CA7C3F" w:rsidP="00CA7C3F">
            <w:pPr>
              <w:spacing w:after="0" w:line="240" w:lineRule="auto"/>
              <w:ind w:left="27" w:right="-30"/>
              <w:rPr>
                <w:rFonts w:ascii="Arial" w:eastAsia="Times New Roman" w:hAnsi="Arial" w:cs="Arial"/>
                <w:sz w:val="20"/>
                <w:szCs w:val="20"/>
                <w:lang w:eastAsia="en-US"/>
              </w:rPr>
            </w:pPr>
            <w:r w:rsidRPr="00CA7C3F">
              <w:rPr>
                <w:rFonts w:ascii="Arial" w:eastAsia="Times New Roman" w:hAnsi="Arial" w:cs="Arial"/>
                <w:sz w:val="20"/>
                <w:szCs w:val="20"/>
                <w:lang w:eastAsia="en-US"/>
              </w:rPr>
              <w:t xml:space="preserve">Bendrųjų reikalavimų </w:t>
            </w:r>
          </w:p>
          <w:p w14:paraId="60061E4C" w14:textId="7A64B9A5" w:rsidR="0086636E" w:rsidRPr="00EB3A20" w:rsidRDefault="00CA7C3F" w:rsidP="00CA7C3F">
            <w:pPr>
              <w:spacing w:after="0" w:line="240" w:lineRule="auto"/>
              <w:ind w:left="27" w:right="-30"/>
              <w:rPr>
                <w:rFonts w:ascii="Arial" w:eastAsia="Times New Roman" w:hAnsi="Arial" w:cs="Arial"/>
                <w:sz w:val="20"/>
                <w:szCs w:val="20"/>
                <w:lang w:eastAsia="en-US"/>
              </w:rPr>
            </w:pPr>
            <w:r w:rsidRPr="00CA7C3F">
              <w:rPr>
                <w:rFonts w:ascii="Arial" w:eastAsia="Times New Roman" w:hAnsi="Arial" w:cs="Arial"/>
                <w:sz w:val="20"/>
                <w:szCs w:val="20"/>
                <w:lang w:eastAsia="en-US"/>
              </w:rPr>
              <w:t xml:space="preserve">TS </w:t>
            </w:r>
            <w:r>
              <w:rPr>
                <w:rFonts w:ascii="Arial" w:eastAsia="Times New Roman" w:hAnsi="Arial" w:cs="Arial"/>
                <w:sz w:val="20"/>
                <w:szCs w:val="20"/>
                <w:lang w:eastAsia="en-US"/>
              </w:rPr>
              <w:t>4</w:t>
            </w:r>
            <w:r w:rsidRPr="00CA7C3F">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518B435F" w14:textId="746A0B0D"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turi atitikti 2019 m. lapkričio 27 d. Europos Parlamento ir Tarybos reglamento (ES) 2019/2144 II „B“ priede nustatytus reikalavimus, įskaitant reikalavimus, kurie įsigalios 2026 m. liepos 7 d., kuriuos galima rasti adresu https://eur-lex.europa.eu/legal-content/lt/TXT/?uri=CELEX%3A32019R2144</w:t>
            </w:r>
          </w:p>
        </w:tc>
        <w:tc>
          <w:tcPr>
            <w:tcW w:w="728" w:type="pct"/>
          </w:tcPr>
          <w:p w14:paraId="44EAFD9C"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B94D5A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7C383AB" w14:textId="77777777" w:rsidTr="00831CFD">
        <w:trPr>
          <w:gridAfter w:val="1"/>
          <w:wAfter w:w="3" w:type="pct"/>
        </w:trPr>
        <w:tc>
          <w:tcPr>
            <w:tcW w:w="227" w:type="pct"/>
            <w:tcMar>
              <w:top w:w="20" w:type="dxa"/>
              <w:left w:w="20" w:type="dxa"/>
              <w:bottom w:w="20" w:type="dxa"/>
              <w:right w:w="20" w:type="dxa"/>
            </w:tcMar>
          </w:tcPr>
          <w:p w14:paraId="56C72689"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w:t>
            </w:r>
          </w:p>
        </w:tc>
        <w:tc>
          <w:tcPr>
            <w:tcW w:w="674" w:type="pct"/>
            <w:tcMar>
              <w:top w:w="20" w:type="dxa"/>
              <w:left w:w="20" w:type="dxa"/>
              <w:bottom w:w="20" w:type="dxa"/>
              <w:right w:w="20" w:type="dxa"/>
            </w:tcMar>
          </w:tcPr>
          <w:p w14:paraId="3CE61EE6" w14:textId="77777777" w:rsidR="005C49B4" w:rsidRPr="005C49B4"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Bendrųjų reikalavimų </w:t>
            </w:r>
          </w:p>
          <w:p w14:paraId="3DEEC669" w14:textId="72EDBC7C" w:rsidR="0086636E" w:rsidRPr="00EB3A20"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TS </w:t>
            </w:r>
            <w:r>
              <w:rPr>
                <w:rFonts w:ascii="Arial" w:eastAsia="Times New Roman" w:hAnsi="Arial" w:cs="Arial"/>
                <w:sz w:val="20"/>
                <w:szCs w:val="20"/>
                <w:lang w:eastAsia="en-US"/>
              </w:rPr>
              <w:t>5</w:t>
            </w:r>
            <w:r w:rsidRPr="005C49B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04DDFC1" w14:textId="221C7321"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tc>
        <w:tc>
          <w:tcPr>
            <w:tcW w:w="728" w:type="pct"/>
          </w:tcPr>
          <w:p w14:paraId="3656B9AB"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5FB0818"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04073285" w14:textId="77777777" w:rsidTr="00831CFD">
        <w:trPr>
          <w:gridAfter w:val="1"/>
          <w:wAfter w:w="3" w:type="pct"/>
        </w:trPr>
        <w:tc>
          <w:tcPr>
            <w:tcW w:w="227" w:type="pct"/>
            <w:tcMar>
              <w:top w:w="20" w:type="dxa"/>
              <w:left w:w="20" w:type="dxa"/>
              <w:bottom w:w="20" w:type="dxa"/>
              <w:right w:w="20" w:type="dxa"/>
            </w:tcMar>
          </w:tcPr>
          <w:p w14:paraId="4BC6DBBF"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2564CA40" w14:textId="77777777" w:rsidR="005C49B4" w:rsidRPr="005C49B4"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Bendrųjų reikalavimų </w:t>
            </w:r>
          </w:p>
          <w:p w14:paraId="049F31CB" w14:textId="133060D5" w:rsidR="0086636E" w:rsidRPr="00EB3A20"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TS </w:t>
            </w:r>
            <w:r w:rsidR="00713FF5">
              <w:rPr>
                <w:rFonts w:ascii="Arial" w:eastAsia="Times New Roman" w:hAnsi="Arial" w:cs="Arial"/>
                <w:sz w:val="20"/>
                <w:szCs w:val="20"/>
                <w:lang w:eastAsia="en-US"/>
              </w:rPr>
              <w:t>6</w:t>
            </w:r>
            <w:r w:rsidRPr="005C49B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BB6BB4A" w14:textId="03DB3E90"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w:t>
            </w:r>
            <w:r w:rsidRPr="00EB3A20">
              <w:rPr>
                <w:rFonts w:ascii="Arial" w:eastAsia="Times New Roman" w:hAnsi="Arial" w:cs="Arial"/>
                <w:sz w:val="20"/>
                <w:szCs w:val="20"/>
                <w:lang w:eastAsia="en-US"/>
              </w:rPr>
              <w:lastRenderedPageBreak/>
              <w:t>kalendorinių dienų nuo rašytinio pranešimo gavimo dienos.</w:t>
            </w:r>
          </w:p>
        </w:tc>
        <w:tc>
          <w:tcPr>
            <w:tcW w:w="728" w:type="pct"/>
          </w:tcPr>
          <w:p w14:paraId="53128261"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62486C0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6D9A4564" w14:textId="77777777" w:rsidTr="00831CFD">
        <w:trPr>
          <w:gridAfter w:val="1"/>
          <w:wAfter w:w="3" w:type="pct"/>
        </w:trPr>
        <w:tc>
          <w:tcPr>
            <w:tcW w:w="227" w:type="pct"/>
            <w:tcMar>
              <w:top w:w="20" w:type="dxa"/>
              <w:left w:w="20" w:type="dxa"/>
              <w:bottom w:w="20" w:type="dxa"/>
              <w:right w:w="20" w:type="dxa"/>
            </w:tcMar>
          </w:tcPr>
          <w:p w14:paraId="45CB103B"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7</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76DB9017"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4101652C" w14:textId="2BA1E3FA"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7</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8F1E310" w14:textId="20E7B343"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Perduodant autobusus, Tiekėjas pateikia Perkančiajam subjektui kiekvieno perduodamo autobuso Lietuvos Respublikoje galiojančią privalomosios techninės apžiūros kortelę, kuri turi galioti ne trumpiau kaip 10 (dešimt) mėnesių nuo autobuso perdavimo Perkančiajam subjektui dienos.</w:t>
            </w:r>
          </w:p>
        </w:tc>
        <w:tc>
          <w:tcPr>
            <w:tcW w:w="728" w:type="pct"/>
          </w:tcPr>
          <w:p w14:paraId="4B99056E"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1299C43A"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240B3916" w14:textId="77777777" w:rsidTr="00831CFD">
        <w:trPr>
          <w:gridAfter w:val="1"/>
          <w:wAfter w:w="3" w:type="pct"/>
        </w:trPr>
        <w:tc>
          <w:tcPr>
            <w:tcW w:w="227" w:type="pct"/>
            <w:tcMar>
              <w:top w:w="20" w:type="dxa"/>
              <w:left w:w="20" w:type="dxa"/>
              <w:bottom w:w="20" w:type="dxa"/>
              <w:right w:w="20" w:type="dxa"/>
            </w:tcMar>
          </w:tcPr>
          <w:p w14:paraId="3DF6D3BA"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7CB3C75B"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4DDBEF00" w14:textId="0108D6FB"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8</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5D75B65" w14:textId="77777777" w:rsidR="00F102A1" w:rsidRPr="00EB3A20" w:rsidRDefault="00F102A1" w:rsidP="00341FC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Pristatydamas autobusus, Tiekėjas privalės pateikti kiekvienam autobusui išduotą atitikties liudijimą (angl. Certificate of Conformity), kuriuo patvirtinama, kad pagamintas autobusas atitinka patvirtintą transporto priemonės tipą, kaip reikalaujama Europos Parlamento ir Tarybos reglamente (ES) 2018/858.</w:t>
            </w:r>
          </w:p>
          <w:p w14:paraId="5256CE6B" w14:textId="19CB817D" w:rsidR="0086636E" w:rsidRPr="00EB3A20" w:rsidRDefault="0086636E" w:rsidP="00F102A1">
            <w:pPr>
              <w:spacing w:after="0" w:line="240" w:lineRule="auto"/>
              <w:ind w:right="60"/>
              <w:jc w:val="both"/>
              <w:rPr>
                <w:rFonts w:ascii="Arial" w:eastAsia="Times New Roman" w:hAnsi="Arial" w:cs="Arial"/>
                <w:sz w:val="20"/>
                <w:szCs w:val="20"/>
                <w:lang w:eastAsia="en-US"/>
              </w:rPr>
            </w:pPr>
          </w:p>
        </w:tc>
        <w:tc>
          <w:tcPr>
            <w:tcW w:w="728" w:type="pct"/>
          </w:tcPr>
          <w:p w14:paraId="3461D779"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3CF2D8B6"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4BDE9279" w14:textId="77777777" w:rsidTr="00831CFD">
        <w:trPr>
          <w:gridAfter w:val="1"/>
          <w:wAfter w:w="3" w:type="pct"/>
        </w:trPr>
        <w:tc>
          <w:tcPr>
            <w:tcW w:w="227" w:type="pct"/>
            <w:tcMar>
              <w:top w:w="20" w:type="dxa"/>
              <w:left w:w="20" w:type="dxa"/>
              <w:bottom w:w="20" w:type="dxa"/>
              <w:right w:w="20" w:type="dxa"/>
            </w:tcMar>
          </w:tcPr>
          <w:p w14:paraId="0F57406D"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4B2C11E2"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0FB78278" w14:textId="6047488E"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9</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53835B65" w14:textId="334892A9"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Tiekėjas negali siūlyti prekių, jei prekių (įskaitant jų sudedamąsias dalis, pakuotes) ar paslaugų kilmė yra iš Viešųjų pirkimų įstatymo 92 straipsnio 15 dalyje numatytame sąraše nurodytų valstybių ar teritorijų.</w:t>
            </w:r>
          </w:p>
        </w:tc>
        <w:tc>
          <w:tcPr>
            <w:tcW w:w="728" w:type="pct"/>
          </w:tcPr>
          <w:p w14:paraId="1FC3994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562CB0E"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A667C0" w:rsidRPr="00EB3A20" w14:paraId="151A5100" w14:textId="77777777" w:rsidTr="00831CFD">
        <w:trPr>
          <w:gridAfter w:val="1"/>
          <w:wAfter w:w="3" w:type="pct"/>
        </w:trPr>
        <w:tc>
          <w:tcPr>
            <w:tcW w:w="227" w:type="pct"/>
            <w:tcMar>
              <w:top w:w="20" w:type="dxa"/>
              <w:left w:w="20" w:type="dxa"/>
              <w:bottom w:w="20" w:type="dxa"/>
              <w:right w:w="20" w:type="dxa"/>
            </w:tcMar>
          </w:tcPr>
          <w:p w14:paraId="6D6998CD" w14:textId="6EC9C5F2" w:rsidR="00A667C0" w:rsidRPr="00EB3A20" w:rsidRDefault="00A667C0" w:rsidP="003C377C">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r w:rsidR="003F125B" w:rsidRPr="00EB3A20">
              <w:rPr>
                <w:rFonts w:ascii="Arial" w:eastAsia="Times New Roman" w:hAnsi="Arial" w:cs="Arial"/>
                <w:sz w:val="20"/>
                <w:szCs w:val="20"/>
                <w:lang w:eastAsia="en-US"/>
              </w:rPr>
              <w:t>0</w:t>
            </w:r>
          </w:p>
        </w:tc>
        <w:tc>
          <w:tcPr>
            <w:tcW w:w="674" w:type="pct"/>
            <w:tcMar>
              <w:top w:w="20" w:type="dxa"/>
              <w:left w:w="20" w:type="dxa"/>
              <w:bottom w:w="20" w:type="dxa"/>
              <w:right w:w="20" w:type="dxa"/>
            </w:tcMar>
          </w:tcPr>
          <w:p w14:paraId="5C4862CA" w14:textId="77777777" w:rsidR="00D166F7" w:rsidRPr="00D166F7"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Bendrųjų reikalavimų </w:t>
            </w:r>
          </w:p>
          <w:p w14:paraId="6B699379" w14:textId="59D2B578" w:rsidR="00A667C0" w:rsidRPr="00EB3A20"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TS </w:t>
            </w:r>
            <w:r>
              <w:rPr>
                <w:rFonts w:ascii="Arial" w:eastAsia="Times New Roman" w:hAnsi="Arial" w:cs="Arial"/>
                <w:sz w:val="20"/>
                <w:szCs w:val="20"/>
                <w:lang w:eastAsia="en-US"/>
              </w:rPr>
              <w:t>1</w:t>
            </w:r>
            <w:r w:rsidRPr="00D166F7">
              <w:rPr>
                <w:rFonts w:ascii="Arial" w:eastAsia="Times New Roman" w:hAnsi="Arial" w:cs="Arial"/>
                <w:sz w:val="20"/>
                <w:szCs w:val="20"/>
                <w:lang w:val="en-US" w:eastAsia="en-US"/>
              </w:rPr>
              <w:t>2</w:t>
            </w:r>
            <w:r w:rsidRPr="00D166F7">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C86D4B7" w14:textId="269FD621" w:rsidR="00A667C0" w:rsidRPr="00EB3A20" w:rsidRDefault="00D673F2" w:rsidP="0082508E">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Garantiniu laikotarpiu privalomosios techninės priežiūros</w:t>
            </w:r>
            <w:r w:rsidR="00EA7CD8" w:rsidRPr="00EB3A20">
              <w:rPr>
                <w:rFonts w:ascii="Arial" w:eastAsia="Times New Roman" w:hAnsi="Arial" w:cs="Arial"/>
                <w:sz w:val="20"/>
                <w:szCs w:val="20"/>
                <w:lang w:eastAsia="en-US"/>
              </w:rPr>
              <w:t xml:space="preserve">, garantinio ir negarantinio remonto paslaugos turės būti teikiamos Tiekėjo nurodytoje (-ose) serviso (-ų) vietoje (-ose), kuri (-ios) gali būti nutolusi (-sios) nuo Perkančiojo subjekto gamybinių patalpų (adresu Justiniškių g. 14 Vilniuje) ne daugiau kaip </w:t>
            </w:r>
            <w:r w:rsidR="00562FD5">
              <w:rPr>
                <w:rFonts w:ascii="Arial" w:eastAsia="Times New Roman" w:hAnsi="Arial" w:cs="Arial"/>
                <w:sz w:val="20"/>
                <w:szCs w:val="20"/>
                <w:lang w:val="en-US" w:eastAsia="en-US"/>
              </w:rPr>
              <w:t>5</w:t>
            </w:r>
            <w:r w:rsidR="00EA7CD8" w:rsidRPr="00EB3A20">
              <w:rPr>
                <w:rFonts w:ascii="Arial" w:eastAsia="Times New Roman" w:hAnsi="Arial" w:cs="Arial"/>
                <w:sz w:val="20"/>
                <w:szCs w:val="20"/>
                <w:lang w:eastAsia="en-US"/>
              </w:rPr>
              <w:t>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privalomosios techninės priežiūros, garantinio ir negarantinio remonto darbai, pateikiant jų tikslius adresus.</w:t>
            </w:r>
            <w:r w:rsidRPr="00EB3A20">
              <w:rPr>
                <w:rFonts w:ascii="Arial" w:eastAsia="Times New Roman" w:hAnsi="Arial" w:cs="Arial"/>
                <w:sz w:val="20"/>
                <w:szCs w:val="20"/>
                <w:lang w:eastAsia="en-US"/>
              </w:rPr>
              <w:t xml:space="preserve"> Tiekėjas pats atsakingas už techninės priežiūros, garantinių ir negarantinių remontų teikimo vietos (serviso) parinkimą, įrengimą (jei tai reikalinga) ir visų su serviso veikla susijusių sąnaudų prisiėmimą, Perkantysis subjektas neprisiima įsipareigojimų dėl techninės priežiūros, garantinių ir negarantinių remontų vietos organizavimo.   </w:t>
            </w:r>
          </w:p>
        </w:tc>
        <w:tc>
          <w:tcPr>
            <w:tcW w:w="728" w:type="pct"/>
          </w:tcPr>
          <w:p w14:paraId="3FE9F23F" w14:textId="77777777" w:rsidR="00A667C0" w:rsidRPr="00EB3A20" w:rsidRDefault="00A667C0" w:rsidP="0086636E">
            <w:pPr>
              <w:spacing w:after="0" w:line="240" w:lineRule="auto"/>
              <w:ind w:right="60"/>
              <w:rPr>
                <w:rFonts w:ascii="Arial" w:eastAsia="Times New Roman" w:hAnsi="Arial" w:cs="Arial"/>
                <w:sz w:val="20"/>
                <w:szCs w:val="20"/>
                <w:lang w:eastAsia="en-US"/>
              </w:rPr>
            </w:pPr>
          </w:p>
        </w:tc>
        <w:tc>
          <w:tcPr>
            <w:tcW w:w="1346" w:type="pct"/>
          </w:tcPr>
          <w:p w14:paraId="1F72F646" w14:textId="77777777" w:rsidR="00A667C0" w:rsidRPr="00EB3A20" w:rsidRDefault="00A667C0" w:rsidP="0086636E">
            <w:pPr>
              <w:spacing w:after="0" w:line="240" w:lineRule="auto"/>
              <w:ind w:right="60"/>
              <w:rPr>
                <w:rFonts w:ascii="Arial" w:eastAsia="Times New Roman" w:hAnsi="Arial" w:cs="Arial"/>
                <w:sz w:val="20"/>
                <w:szCs w:val="20"/>
                <w:lang w:eastAsia="en-US"/>
              </w:rPr>
            </w:pPr>
          </w:p>
        </w:tc>
      </w:tr>
      <w:tr w:rsidR="0086636E" w:rsidRPr="00EB3A20" w14:paraId="1AA618FE" w14:textId="77777777" w:rsidTr="00831CFD">
        <w:trPr>
          <w:gridAfter w:val="1"/>
          <w:wAfter w:w="3" w:type="pct"/>
        </w:trPr>
        <w:tc>
          <w:tcPr>
            <w:tcW w:w="227" w:type="pct"/>
            <w:tcMar>
              <w:top w:w="20" w:type="dxa"/>
              <w:left w:w="20" w:type="dxa"/>
              <w:bottom w:w="20" w:type="dxa"/>
              <w:right w:w="20" w:type="dxa"/>
            </w:tcMar>
          </w:tcPr>
          <w:p w14:paraId="43ACE903" w14:textId="3232FF4F" w:rsidR="0086636E" w:rsidRPr="00EB3A20" w:rsidRDefault="00A667C0"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r w:rsidR="00992E54" w:rsidRPr="00EB3A20">
              <w:rPr>
                <w:rFonts w:ascii="Arial" w:eastAsia="Times New Roman" w:hAnsi="Arial" w:cs="Arial"/>
                <w:sz w:val="20"/>
                <w:szCs w:val="20"/>
                <w:lang w:eastAsia="en-US"/>
              </w:rPr>
              <w:t>1</w:t>
            </w:r>
            <w:r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0388AE0A" w14:textId="77777777" w:rsidR="00D166F7" w:rsidRPr="00D166F7"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Bendrųjų reikalavimų </w:t>
            </w:r>
          </w:p>
          <w:p w14:paraId="08CE6F91" w14:textId="48ECB96F" w:rsidR="0086636E" w:rsidRPr="00EB3A20"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TS </w:t>
            </w:r>
            <w:r w:rsidR="00885735">
              <w:rPr>
                <w:rFonts w:ascii="Arial" w:eastAsia="Times New Roman" w:hAnsi="Arial" w:cs="Arial"/>
                <w:sz w:val="20"/>
                <w:szCs w:val="20"/>
                <w:lang w:eastAsia="en-US"/>
              </w:rPr>
              <w:t>13</w:t>
            </w:r>
            <w:r w:rsidRPr="00D166F7">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7DB4BBE" w14:textId="6E37C557" w:rsidR="0086636E" w:rsidRPr="00EB3A20" w:rsidRDefault="00A667C0"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Autobuso techninis projektas </w:t>
            </w:r>
            <w:r w:rsidR="00246F09">
              <w:rPr>
                <w:rFonts w:ascii="Arial" w:eastAsia="Times New Roman" w:hAnsi="Arial" w:cs="Arial"/>
                <w:sz w:val="20"/>
                <w:szCs w:val="20"/>
                <w:lang w:eastAsia="en-US"/>
              </w:rPr>
              <w:t>bus</w:t>
            </w:r>
            <w:r w:rsidRPr="00EB3A20">
              <w:rPr>
                <w:rFonts w:ascii="Arial" w:eastAsia="Times New Roman" w:hAnsi="Arial" w:cs="Arial"/>
                <w:sz w:val="20"/>
                <w:szCs w:val="20"/>
                <w:lang w:eastAsia="en-US"/>
              </w:rPr>
              <w:t xml:space="preserve"> suderintas su Perkančiuoju subjektu per 60 kalendorinių dienų nuo sutarties įsigaliojimo dienos.</w:t>
            </w:r>
          </w:p>
        </w:tc>
        <w:tc>
          <w:tcPr>
            <w:tcW w:w="728" w:type="pct"/>
          </w:tcPr>
          <w:p w14:paraId="61CDCEAD"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6BB9E253"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7E2B2F" w:rsidRPr="00EB3A20" w14:paraId="1E12E058" w14:textId="77777777" w:rsidTr="00831CFD">
        <w:trPr>
          <w:gridAfter w:val="1"/>
          <w:wAfter w:w="3" w:type="pct"/>
        </w:trPr>
        <w:tc>
          <w:tcPr>
            <w:tcW w:w="227" w:type="pct"/>
            <w:tcMar>
              <w:top w:w="20" w:type="dxa"/>
              <w:left w:w="20" w:type="dxa"/>
              <w:bottom w:w="20" w:type="dxa"/>
              <w:right w:w="20" w:type="dxa"/>
            </w:tcMar>
          </w:tcPr>
          <w:p w14:paraId="6D7C5EDE" w14:textId="790D8C1B" w:rsidR="007E2B2F" w:rsidRPr="007E2B2F" w:rsidRDefault="007E2B2F" w:rsidP="0086636E">
            <w:pPr>
              <w:spacing w:after="0" w:line="240" w:lineRule="auto"/>
              <w:ind w:right="-30"/>
              <w:jc w:val="center"/>
              <w:rPr>
                <w:rFonts w:ascii="Arial" w:eastAsia="Times New Roman" w:hAnsi="Arial" w:cs="Arial"/>
                <w:sz w:val="20"/>
                <w:szCs w:val="20"/>
                <w:lang w:val="en-US" w:eastAsia="en-US"/>
              </w:rPr>
            </w:pPr>
            <w:r>
              <w:rPr>
                <w:rFonts w:ascii="Arial" w:eastAsia="Times New Roman" w:hAnsi="Arial" w:cs="Arial"/>
                <w:sz w:val="20"/>
                <w:szCs w:val="20"/>
                <w:lang w:val="en-US" w:eastAsia="en-US"/>
              </w:rPr>
              <w:t>12.</w:t>
            </w:r>
          </w:p>
        </w:tc>
        <w:tc>
          <w:tcPr>
            <w:tcW w:w="674" w:type="pct"/>
            <w:tcMar>
              <w:top w:w="20" w:type="dxa"/>
              <w:left w:w="20" w:type="dxa"/>
              <w:bottom w:w="20" w:type="dxa"/>
              <w:right w:w="20" w:type="dxa"/>
            </w:tcMar>
          </w:tcPr>
          <w:p w14:paraId="5B077906" w14:textId="77777777" w:rsidR="007E2B2F" w:rsidRPr="007E2B2F" w:rsidRDefault="007E2B2F" w:rsidP="007E2B2F">
            <w:pPr>
              <w:spacing w:after="0" w:line="240" w:lineRule="auto"/>
              <w:ind w:left="27" w:right="-30"/>
              <w:rPr>
                <w:rFonts w:ascii="Arial" w:eastAsia="Times New Roman" w:hAnsi="Arial" w:cs="Arial"/>
                <w:sz w:val="20"/>
                <w:szCs w:val="20"/>
                <w:lang w:eastAsia="en-US"/>
              </w:rPr>
            </w:pPr>
            <w:r w:rsidRPr="007E2B2F">
              <w:rPr>
                <w:rFonts w:ascii="Arial" w:eastAsia="Times New Roman" w:hAnsi="Arial" w:cs="Arial"/>
                <w:sz w:val="20"/>
                <w:szCs w:val="20"/>
                <w:lang w:eastAsia="en-US"/>
              </w:rPr>
              <w:t xml:space="preserve">Bendrųjų reikalavimų </w:t>
            </w:r>
          </w:p>
          <w:p w14:paraId="57505CB0" w14:textId="75656FCD" w:rsidR="007E2B2F" w:rsidRPr="00D166F7" w:rsidRDefault="007E2B2F" w:rsidP="007E2B2F">
            <w:pPr>
              <w:spacing w:after="0" w:line="240" w:lineRule="auto"/>
              <w:ind w:left="27" w:right="-30"/>
              <w:rPr>
                <w:rFonts w:ascii="Arial" w:eastAsia="Times New Roman" w:hAnsi="Arial" w:cs="Arial"/>
                <w:sz w:val="20"/>
                <w:szCs w:val="20"/>
                <w:lang w:eastAsia="en-US"/>
              </w:rPr>
            </w:pPr>
            <w:r w:rsidRPr="007E2B2F">
              <w:rPr>
                <w:rFonts w:ascii="Arial" w:eastAsia="Times New Roman" w:hAnsi="Arial" w:cs="Arial"/>
                <w:sz w:val="20"/>
                <w:szCs w:val="20"/>
                <w:lang w:eastAsia="en-US"/>
              </w:rPr>
              <w:t>TS 1</w:t>
            </w:r>
            <w:r>
              <w:rPr>
                <w:rFonts w:ascii="Arial" w:eastAsia="Times New Roman" w:hAnsi="Arial" w:cs="Arial"/>
                <w:sz w:val="20"/>
                <w:szCs w:val="20"/>
                <w:lang w:eastAsia="en-US"/>
              </w:rPr>
              <w:t>4</w:t>
            </w:r>
            <w:r w:rsidRPr="007E2B2F">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4100B776" w14:textId="4BDE3A13" w:rsidR="007E2B2F" w:rsidRPr="00EB3A20" w:rsidRDefault="00E677C9" w:rsidP="00352067">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 xml:space="preserve">Sutinku ir patvirtinu, </w:t>
            </w:r>
            <w:r w:rsidR="002935B1" w:rsidRPr="002935B1">
              <w:rPr>
                <w:rFonts w:ascii="Arial" w:eastAsia="Times New Roman" w:hAnsi="Arial" w:cs="Arial"/>
                <w:sz w:val="20"/>
                <w:szCs w:val="20"/>
                <w:lang w:eastAsia="en-US"/>
              </w:rPr>
              <w:t>kad kiekvieno autobuso metinė rida sieks 80 000 km</w:t>
            </w:r>
            <w:r w:rsidR="002935B1">
              <w:rPr>
                <w:rFonts w:ascii="Arial" w:eastAsia="Times New Roman" w:hAnsi="Arial" w:cs="Arial"/>
                <w:sz w:val="20"/>
                <w:szCs w:val="20"/>
                <w:lang w:eastAsia="en-US"/>
              </w:rPr>
              <w:t>.</w:t>
            </w:r>
          </w:p>
        </w:tc>
        <w:tc>
          <w:tcPr>
            <w:tcW w:w="728" w:type="pct"/>
          </w:tcPr>
          <w:p w14:paraId="538AF671" w14:textId="77777777" w:rsidR="007E2B2F" w:rsidRPr="00EB3A20" w:rsidRDefault="007E2B2F" w:rsidP="0086636E">
            <w:pPr>
              <w:spacing w:after="0" w:line="240" w:lineRule="auto"/>
              <w:ind w:right="60"/>
              <w:rPr>
                <w:rFonts w:ascii="Arial" w:eastAsia="Times New Roman" w:hAnsi="Arial" w:cs="Arial"/>
                <w:sz w:val="20"/>
                <w:szCs w:val="20"/>
                <w:lang w:eastAsia="en-US"/>
              </w:rPr>
            </w:pPr>
          </w:p>
        </w:tc>
        <w:tc>
          <w:tcPr>
            <w:tcW w:w="1346" w:type="pct"/>
          </w:tcPr>
          <w:p w14:paraId="151D3F52" w14:textId="77777777" w:rsidR="007E2B2F" w:rsidRPr="00EB3A20" w:rsidRDefault="007E2B2F" w:rsidP="0086636E">
            <w:pPr>
              <w:spacing w:after="0" w:line="240" w:lineRule="auto"/>
              <w:ind w:right="60"/>
              <w:rPr>
                <w:rFonts w:ascii="Arial" w:eastAsia="Times New Roman" w:hAnsi="Arial" w:cs="Arial"/>
                <w:sz w:val="20"/>
                <w:szCs w:val="20"/>
                <w:lang w:eastAsia="en-US"/>
              </w:rPr>
            </w:pPr>
          </w:p>
        </w:tc>
      </w:tr>
    </w:tbl>
    <w:p w14:paraId="3DA24CFA" w14:textId="25DFCAD0" w:rsidR="001B7192" w:rsidRPr="00EB3A20" w:rsidRDefault="001B7192">
      <w:pPr>
        <w:rPr>
          <w:rFonts w:ascii="Arial" w:hAnsi="Arial" w:cs="Arial"/>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85"/>
        <w:gridCol w:w="1437"/>
        <w:gridCol w:w="4312"/>
        <w:gridCol w:w="1341"/>
        <w:gridCol w:w="2871"/>
      </w:tblGrid>
      <w:tr w:rsidR="00931791" w:rsidRPr="00EB3A20" w14:paraId="19EC62B8" w14:textId="77777777" w:rsidTr="00931791">
        <w:tc>
          <w:tcPr>
            <w:tcW w:w="5000" w:type="pct"/>
            <w:gridSpan w:val="5"/>
            <w:tcMar>
              <w:top w:w="20" w:type="dxa"/>
              <w:left w:w="20" w:type="dxa"/>
              <w:bottom w:w="20" w:type="dxa"/>
              <w:right w:w="20" w:type="dxa"/>
            </w:tcMar>
          </w:tcPr>
          <w:p w14:paraId="6DFB9E20" w14:textId="631F2A30" w:rsidR="00931791" w:rsidRPr="00EB3A20" w:rsidRDefault="00931791" w:rsidP="00931791">
            <w:pPr>
              <w:spacing w:after="0" w:line="240" w:lineRule="auto"/>
              <w:ind w:right="60"/>
              <w:jc w:val="center"/>
              <w:rPr>
                <w:rFonts w:ascii="Arial" w:eastAsia="Times New Roman" w:hAnsi="Arial" w:cs="Arial"/>
                <w:b/>
                <w:bCs/>
                <w:sz w:val="20"/>
                <w:szCs w:val="20"/>
                <w:lang w:eastAsia="en-US"/>
              </w:rPr>
            </w:pPr>
            <w:r w:rsidRPr="00EB3A20">
              <w:rPr>
                <w:rFonts w:ascii="Arial" w:eastAsia="Times New Roman" w:hAnsi="Arial" w:cs="Arial"/>
                <w:b/>
                <w:bCs/>
                <w:sz w:val="20"/>
                <w:szCs w:val="20"/>
                <w:lang w:eastAsia="en-US"/>
              </w:rPr>
              <w:t>II. Techniniai reikalavimai perkamoms transporto priemonėms</w:t>
            </w:r>
          </w:p>
        </w:tc>
      </w:tr>
      <w:tr w:rsidR="00155652" w:rsidRPr="00EB3A20" w14:paraId="1F0C3CA3" w14:textId="77777777" w:rsidTr="00931791">
        <w:trPr>
          <w:tblHeader/>
        </w:trPr>
        <w:tc>
          <w:tcPr>
            <w:tcW w:w="232" w:type="pct"/>
            <w:tcMar>
              <w:top w:w="20" w:type="dxa"/>
              <w:left w:w="20" w:type="dxa"/>
              <w:bottom w:w="20" w:type="dxa"/>
              <w:right w:w="20" w:type="dxa"/>
            </w:tcMar>
          </w:tcPr>
          <w:p w14:paraId="2B452E9B"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Nr.</w:t>
            </w:r>
          </w:p>
        </w:tc>
        <w:tc>
          <w:tcPr>
            <w:tcW w:w="688" w:type="pct"/>
            <w:tcMar>
              <w:top w:w="20" w:type="dxa"/>
              <w:left w:w="20" w:type="dxa"/>
              <w:bottom w:w="20" w:type="dxa"/>
              <w:right w:w="20" w:type="dxa"/>
            </w:tcMar>
          </w:tcPr>
          <w:p w14:paraId="74105D7F"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Pavadinimas</w:t>
            </w:r>
          </w:p>
        </w:tc>
        <w:tc>
          <w:tcPr>
            <w:tcW w:w="2064" w:type="pct"/>
            <w:tcMar>
              <w:top w:w="20" w:type="dxa"/>
              <w:left w:w="20" w:type="dxa"/>
              <w:bottom w:w="20" w:type="dxa"/>
              <w:right w:w="20" w:type="dxa"/>
            </w:tcMar>
          </w:tcPr>
          <w:p w14:paraId="34166AAE"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Aprašymas</w:t>
            </w:r>
          </w:p>
        </w:tc>
        <w:tc>
          <w:tcPr>
            <w:tcW w:w="642" w:type="pct"/>
          </w:tcPr>
          <w:p w14:paraId="70DF9E56" w14:textId="77777777" w:rsidR="00155652" w:rsidRPr="00EB3A20" w:rsidRDefault="00155652" w:rsidP="00931791">
            <w:pPr>
              <w:spacing w:after="0" w:line="240" w:lineRule="auto"/>
              <w:ind w:left="-30" w:right="-30"/>
              <w:jc w:val="center"/>
              <w:rPr>
                <w:rFonts w:ascii="Arial" w:eastAsia="Times New Roman" w:hAnsi="Arial" w:cs="Arial"/>
                <w:b/>
                <w:sz w:val="20"/>
                <w:szCs w:val="20"/>
                <w:lang w:eastAsia="en-US"/>
              </w:rPr>
            </w:pPr>
          </w:p>
        </w:tc>
        <w:tc>
          <w:tcPr>
            <w:tcW w:w="1374" w:type="pct"/>
          </w:tcPr>
          <w:p w14:paraId="44E871BC" w14:textId="77777777" w:rsidR="00155652" w:rsidRPr="00EB3A20" w:rsidRDefault="00155652" w:rsidP="00931791">
            <w:pPr>
              <w:spacing w:after="0" w:line="240" w:lineRule="auto"/>
              <w:ind w:left="-30" w:right="-30"/>
              <w:jc w:val="center"/>
              <w:rPr>
                <w:rFonts w:ascii="Arial" w:eastAsia="Times New Roman" w:hAnsi="Arial" w:cs="Arial"/>
                <w:b/>
                <w:sz w:val="20"/>
                <w:szCs w:val="20"/>
                <w:lang w:eastAsia="en-US"/>
              </w:rPr>
            </w:pPr>
          </w:p>
        </w:tc>
      </w:tr>
      <w:tr w:rsidR="00155652" w:rsidRPr="00EB3A20" w14:paraId="73AA47B1" w14:textId="77777777" w:rsidTr="00931791">
        <w:tc>
          <w:tcPr>
            <w:tcW w:w="232" w:type="pct"/>
            <w:tcMar>
              <w:top w:w="20" w:type="dxa"/>
              <w:left w:w="20" w:type="dxa"/>
              <w:bottom w:w="20" w:type="dxa"/>
              <w:right w:w="20" w:type="dxa"/>
            </w:tcMar>
          </w:tcPr>
          <w:p w14:paraId="21FA601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p>
        </w:tc>
        <w:tc>
          <w:tcPr>
            <w:tcW w:w="688" w:type="pct"/>
            <w:tcMar>
              <w:top w:w="20" w:type="dxa"/>
              <w:left w:w="20" w:type="dxa"/>
              <w:bottom w:w="20" w:type="dxa"/>
              <w:right w:w="20" w:type="dxa"/>
            </w:tcMar>
          </w:tcPr>
          <w:p w14:paraId="5E4ECC1A"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w:t>
            </w:r>
          </w:p>
        </w:tc>
        <w:tc>
          <w:tcPr>
            <w:tcW w:w="2064" w:type="pct"/>
            <w:tcMar>
              <w:top w:w="20" w:type="dxa"/>
              <w:left w:w="60" w:type="dxa"/>
              <w:bottom w:w="20" w:type="dxa"/>
              <w:right w:w="60" w:type="dxa"/>
            </w:tcMar>
          </w:tcPr>
          <w:p w14:paraId="57499F2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 Dviašis žemagrindis vienaukštis autobusas varomas vandeniliu (transporto priemonės kodas M</w:t>
            </w:r>
            <w:r w:rsidRPr="00EB3A20">
              <w:rPr>
                <w:rFonts w:ascii="Arial" w:eastAsia="Times New Roman" w:hAnsi="Arial" w:cs="Arial"/>
                <w:sz w:val="20"/>
                <w:szCs w:val="20"/>
                <w:vertAlign w:val="subscript"/>
                <w:lang w:eastAsia="en-US"/>
              </w:rPr>
              <w:t>3</w:t>
            </w:r>
            <w:r w:rsidRPr="00EB3A20">
              <w:rPr>
                <w:rFonts w:ascii="Arial" w:eastAsia="Times New Roman" w:hAnsi="Arial" w:cs="Arial"/>
                <w:sz w:val="20"/>
                <w:szCs w:val="20"/>
                <w:lang w:eastAsia="en-US"/>
              </w:rPr>
              <w:t>CE);</w:t>
            </w:r>
          </w:p>
          <w:p w14:paraId="144A5D2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DABAD1" w14:textId="6E5A13CE"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1.2. Tinka intensyviai eksploatuoti  mieste, įskaitant stovėjimą lauke, žiemos (iki </w:t>
            </w:r>
            <w:r w:rsidR="003B17AF" w:rsidRPr="00EB3A20">
              <w:rPr>
                <w:rFonts w:ascii="Arial" w:eastAsia="Times New Roman" w:hAnsi="Arial" w:cs="Arial"/>
                <w:sz w:val="20"/>
                <w:szCs w:val="20"/>
                <w:lang w:eastAsia="en-US"/>
              </w:rPr>
              <w:t>-2</w:t>
            </w:r>
            <w:r w:rsidR="00676F64">
              <w:rPr>
                <w:rFonts w:ascii="Arial" w:eastAsia="Times New Roman" w:hAnsi="Arial" w:cs="Arial"/>
                <w:sz w:val="20"/>
                <w:szCs w:val="20"/>
                <w:lang w:eastAsia="en-US"/>
              </w:rPr>
              <w:t>0</w:t>
            </w:r>
            <w:r w:rsidRPr="00EB3A20">
              <w:rPr>
                <w:rFonts w:ascii="Arial" w:eastAsia="Times New Roman" w:hAnsi="Arial" w:cs="Arial"/>
                <w:sz w:val="20"/>
                <w:szCs w:val="20"/>
                <w:lang w:eastAsia="en-US"/>
              </w:rPr>
              <w:t xml:space="preserve">ºC) ir </w:t>
            </w:r>
            <w:r w:rsidRPr="00EB3A20">
              <w:rPr>
                <w:rFonts w:ascii="Arial" w:eastAsia="Times New Roman" w:hAnsi="Arial" w:cs="Arial"/>
                <w:sz w:val="20"/>
                <w:szCs w:val="20"/>
                <w:lang w:eastAsia="en-US"/>
              </w:rPr>
              <w:lastRenderedPageBreak/>
              <w:t>vasaros (iki +40ºC) sezonų temperatūrų sąlygomis (autobusus ketinama eksploatuoti Vilniaus mieste);</w:t>
            </w:r>
          </w:p>
          <w:p w14:paraId="738610E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D54F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 Sertifikuota pagal 2018 m. gegužės 30 d. Europos Parlamento ir Tarybos direktyvos (ES) 2018/858 su pakeitimais reikalavimus;</w:t>
            </w:r>
          </w:p>
          <w:p w14:paraId="637805D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FD51917" w14:textId="61430EFC"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 Naujas, neeksploatuotas, pagamintas ne anksčiau kaip 202</w:t>
            </w:r>
            <w:r w:rsidR="003154B0" w:rsidRPr="00EB3A20">
              <w:rPr>
                <w:rFonts w:ascii="Arial" w:eastAsia="Times New Roman" w:hAnsi="Arial" w:cs="Arial"/>
                <w:sz w:val="20"/>
                <w:szCs w:val="20"/>
                <w:lang w:eastAsia="en-US"/>
              </w:rPr>
              <w:t>6</w:t>
            </w:r>
            <w:r w:rsidRPr="00EB3A20">
              <w:rPr>
                <w:rFonts w:ascii="Arial" w:eastAsia="Times New Roman" w:hAnsi="Arial" w:cs="Arial"/>
                <w:sz w:val="20"/>
                <w:szCs w:val="20"/>
                <w:lang w:eastAsia="en-US"/>
              </w:rPr>
              <w:t xml:space="preserve"> m.;</w:t>
            </w:r>
          </w:p>
          <w:p w14:paraId="463F29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A6E63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1.5. Visos siūlomos transporto priemonės turi būti to paties gamintojo ir to paties modelio, surinktos pagal tą patį technologinį procesą.</w:t>
            </w:r>
          </w:p>
        </w:tc>
        <w:tc>
          <w:tcPr>
            <w:tcW w:w="642" w:type="pct"/>
          </w:tcPr>
          <w:p w14:paraId="3B7B4B8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A0FF5F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A827C7E" w14:textId="77777777" w:rsidTr="00931791">
        <w:tc>
          <w:tcPr>
            <w:tcW w:w="232" w:type="pct"/>
            <w:tcMar>
              <w:top w:w="20" w:type="dxa"/>
              <w:left w:w="20" w:type="dxa"/>
              <w:bottom w:w="20" w:type="dxa"/>
              <w:right w:w="20" w:type="dxa"/>
            </w:tcMar>
          </w:tcPr>
          <w:p w14:paraId="41BD3FC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w:t>
            </w:r>
          </w:p>
        </w:tc>
        <w:tc>
          <w:tcPr>
            <w:tcW w:w="688" w:type="pct"/>
            <w:tcMar>
              <w:top w:w="20" w:type="dxa"/>
              <w:left w:w="20" w:type="dxa"/>
              <w:bottom w:w="20" w:type="dxa"/>
              <w:right w:w="20" w:type="dxa"/>
            </w:tcMar>
          </w:tcPr>
          <w:p w14:paraId="386BA1D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Bendras ilgis</w:t>
            </w:r>
          </w:p>
        </w:tc>
        <w:tc>
          <w:tcPr>
            <w:tcW w:w="2064" w:type="pct"/>
            <w:tcMar>
              <w:top w:w="20" w:type="dxa"/>
              <w:left w:w="60" w:type="dxa"/>
              <w:bottom w:w="20" w:type="dxa"/>
              <w:right w:w="60" w:type="dxa"/>
            </w:tcMar>
          </w:tcPr>
          <w:p w14:paraId="7ECB01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 Nuo 11 500 mm iki didžiausio leistino ilgio pagal Lietuvos Respublikos teisės aktus, galiojusius transporto priemonės atitikties liudijimo išdavimo dieną šio tipo transporto priemonėms.</w:t>
            </w:r>
          </w:p>
        </w:tc>
        <w:tc>
          <w:tcPr>
            <w:tcW w:w="642" w:type="pct"/>
          </w:tcPr>
          <w:p w14:paraId="5630AD6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182907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5BD160A1" w14:textId="77777777" w:rsidTr="00931791">
        <w:tc>
          <w:tcPr>
            <w:tcW w:w="232" w:type="pct"/>
            <w:tcMar>
              <w:top w:w="20" w:type="dxa"/>
              <w:left w:w="20" w:type="dxa"/>
              <w:bottom w:w="20" w:type="dxa"/>
              <w:right w:w="20" w:type="dxa"/>
            </w:tcMar>
          </w:tcPr>
          <w:p w14:paraId="41B07F0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w:t>
            </w:r>
          </w:p>
        </w:tc>
        <w:tc>
          <w:tcPr>
            <w:tcW w:w="688" w:type="pct"/>
            <w:tcMar>
              <w:top w:w="20" w:type="dxa"/>
              <w:left w:w="20" w:type="dxa"/>
              <w:bottom w:w="20" w:type="dxa"/>
              <w:right w:w="20" w:type="dxa"/>
            </w:tcMar>
          </w:tcPr>
          <w:p w14:paraId="3E35C73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Plotis</w:t>
            </w:r>
          </w:p>
        </w:tc>
        <w:tc>
          <w:tcPr>
            <w:tcW w:w="2064" w:type="pct"/>
            <w:tcMar>
              <w:top w:w="20" w:type="dxa"/>
              <w:left w:w="60" w:type="dxa"/>
              <w:bottom w:w="20" w:type="dxa"/>
              <w:right w:w="60" w:type="dxa"/>
            </w:tcMar>
          </w:tcPr>
          <w:p w14:paraId="33718DE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 Nuo 2 490 mm iki 2 550 mm.</w:t>
            </w:r>
          </w:p>
          <w:p w14:paraId="7DBC7E7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(Matuojama pagal ISO 612-1978 (arba lygiaverčio standarto) 6.2 punkto reikalavimus).</w:t>
            </w:r>
          </w:p>
        </w:tc>
        <w:tc>
          <w:tcPr>
            <w:tcW w:w="642" w:type="pct"/>
          </w:tcPr>
          <w:p w14:paraId="2BA226A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17AD93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1AAE7874" w14:textId="77777777" w:rsidTr="00931791">
        <w:tc>
          <w:tcPr>
            <w:tcW w:w="232" w:type="pct"/>
            <w:tcMar>
              <w:top w:w="20" w:type="dxa"/>
              <w:left w:w="20" w:type="dxa"/>
              <w:bottom w:w="20" w:type="dxa"/>
              <w:right w:w="20" w:type="dxa"/>
            </w:tcMar>
          </w:tcPr>
          <w:p w14:paraId="5EECEDA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w:t>
            </w:r>
          </w:p>
        </w:tc>
        <w:tc>
          <w:tcPr>
            <w:tcW w:w="688" w:type="pct"/>
            <w:tcMar>
              <w:top w:w="20" w:type="dxa"/>
              <w:left w:w="20" w:type="dxa"/>
              <w:bottom w:w="20" w:type="dxa"/>
              <w:right w:w="20" w:type="dxa"/>
            </w:tcMar>
          </w:tcPr>
          <w:p w14:paraId="51886CB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Grindų aukštis</w:t>
            </w:r>
          </w:p>
        </w:tc>
        <w:tc>
          <w:tcPr>
            <w:tcW w:w="2064" w:type="pct"/>
            <w:tcMar>
              <w:top w:w="20" w:type="dxa"/>
              <w:left w:w="60" w:type="dxa"/>
              <w:bottom w:w="20" w:type="dxa"/>
              <w:right w:w="60" w:type="dxa"/>
            </w:tcMar>
          </w:tcPr>
          <w:p w14:paraId="7586340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 Į visas duris įlipimo aukštis nuo kelio paviršiaus (be įjungtos pasilenkimo funkcijos) neturi viršyti 340 mm. Grindų briaunos durų zonoje pažymėtos ryškiu kontrastiniu žymėjimu. </w:t>
            </w:r>
          </w:p>
          <w:p w14:paraId="7EBBC4B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4.2.Keleivių salono aukštis (ties praėjimai žemagrindėje dalyje) – ne mažesnis kaip 2 100 mm.</w:t>
            </w:r>
          </w:p>
        </w:tc>
        <w:tc>
          <w:tcPr>
            <w:tcW w:w="642" w:type="pct"/>
          </w:tcPr>
          <w:p w14:paraId="0DE4B5B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6204F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06397254" w14:textId="77777777" w:rsidTr="00931791">
        <w:tc>
          <w:tcPr>
            <w:tcW w:w="232" w:type="pct"/>
            <w:tcMar>
              <w:top w:w="20" w:type="dxa"/>
              <w:left w:w="20" w:type="dxa"/>
              <w:bottom w:w="20" w:type="dxa"/>
              <w:right w:w="20" w:type="dxa"/>
            </w:tcMar>
          </w:tcPr>
          <w:p w14:paraId="3127FDA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w:t>
            </w:r>
          </w:p>
        </w:tc>
        <w:tc>
          <w:tcPr>
            <w:tcW w:w="688" w:type="pct"/>
            <w:tcMar>
              <w:top w:w="20" w:type="dxa"/>
              <w:left w:w="20" w:type="dxa"/>
              <w:bottom w:w="20" w:type="dxa"/>
              <w:right w:w="20" w:type="dxa"/>
            </w:tcMar>
          </w:tcPr>
          <w:p w14:paraId="57B2715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skaičius</w:t>
            </w:r>
          </w:p>
        </w:tc>
        <w:tc>
          <w:tcPr>
            <w:tcW w:w="2064" w:type="pct"/>
            <w:tcMar>
              <w:top w:w="20" w:type="dxa"/>
              <w:left w:w="60" w:type="dxa"/>
              <w:bottom w:w="20" w:type="dxa"/>
              <w:right w:w="60" w:type="dxa"/>
            </w:tcMar>
          </w:tcPr>
          <w:p w14:paraId="55A3005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 Transporto priemonėje turi būti:</w:t>
            </w:r>
          </w:p>
          <w:p w14:paraId="2DBF0D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50C621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5.1.1. ne mažiau kaip 25 sėdimos vietos keleiviams;</w:t>
            </w:r>
          </w:p>
          <w:p w14:paraId="6B62F1B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FC0BC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5.1.2. ne mažiau kaip 1 vieta asmenims su negalia (su specialiaisiais poreikiais su vežimėliu) arba vaikiškam vežimėliui (su tvirtinimo diržais, bėgeliais ar kita vežimėlio tvirtinimo įranga) žemagrindėje zonoje tarp autobuso ašių;</w:t>
            </w:r>
          </w:p>
          <w:p w14:paraId="02F2C34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A7B2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5.1.3. bendras įrengtų sėdimų ir stovimų vietų skaičius yra ne mažesnis kaip 75, į šį skaičių neįskaičiuojant asmenims su negalia skirtų vietų;</w:t>
            </w:r>
          </w:p>
          <w:p w14:paraId="680A4E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3ECABA7" w14:textId="77777777" w:rsidR="00155652" w:rsidRPr="00EB3A20" w:rsidRDefault="00155652" w:rsidP="00155652">
            <w:pPr>
              <w:spacing w:after="0" w:line="240" w:lineRule="auto"/>
              <w:ind w:right="60"/>
              <w:jc w:val="both"/>
              <w:rPr>
                <w:rFonts w:ascii="Arial" w:eastAsia="Times New Roman" w:hAnsi="Arial" w:cs="Arial"/>
                <w:sz w:val="20"/>
                <w:szCs w:val="20"/>
                <w:shd w:val="clear" w:color="auto" w:fill="E5DFEC"/>
                <w:lang w:eastAsia="en-US"/>
              </w:rPr>
            </w:pPr>
            <w:r w:rsidRPr="00EB3A20">
              <w:rPr>
                <w:rFonts w:ascii="Arial" w:eastAsia="Times New Roman" w:hAnsi="Arial" w:cs="Arial"/>
                <w:sz w:val="20"/>
                <w:szCs w:val="20"/>
                <w:lang w:eastAsia="en-US"/>
              </w:rPr>
              <w:t>5.2. vietų skaičius ir jų išdėstymas derinamas šios TS 13 punkte nustatyta tvarka;</w:t>
            </w:r>
          </w:p>
          <w:p w14:paraId="1921983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3B9F4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5.3. Priešais antrąsias duris stovinčių keleivių zonoje turi būti įrengti atlošai stovintiems keleiviams;</w:t>
            </w:r>
          </w:p>
          <w:p w14:paraId="296FEF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94DBD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326CDC3C" wp14:editId="1549B614">
                  <wp:extent cx="2471651" cy="162547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487894" cy="1636154"/>
                          </a:xfrm>
                          <a:prstGeom prst="rect">
                            <a:avLst/>
                          </a:prstGeom>
                          <a:noFill/>
                        </pic:spPr>
                      </pic:pic>
                    </a:graphicData>
                  </a:graphic>
                </wp:inline>
              </w:drawing>
            </w:r>
          </w:p>
          <w:p w14:paraId="08D2D61F"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 pav. Atlošai stovintiems keleiviams</w:t>
            </w:r>
          </w:p>
          <w:p w14:paraId="769D0D3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4551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5.4. Transporto priemonės salone turi būti galimybė vežti dviračius, turi būti sumontuotas vidinis dviračių laikiklis bent vienam dviračiui.</w:t>
            </w:r>
          </w:p>
          <w:p w14:paraId="54CD245A" w14:textId="77777777" w:rsidR="00155652" w:rsidRPr="00EB3A20" w:rsidRDefault="00155652" w:rsidP="00155652">
            <w:pPr>
              <w:spacing w:after="0" w:line="240" w:lineRule="auto"/>
              <w:ind w:left="27" w:right="60"/>
              <w:jc w:val="both"/>
              <w:rPr>
                <w:rFonts w:ascii="Arial" w:eastAsia="Times New Roman" w:hAnsi="Arial" w:cs="Arial"/>
                <w:noProof/>
                <w:sz w:val="20"/>
                <w:szCs w:val="20"/>
                <w:lang w:eastAsia="lt-LT"/>
              </w:rPr>
            </w:pPr>
            <w:r w:rsidRPr="00EB3A20">
              <w:rPr>
                <w:rFonts w:ascii="Arial" w:eastAsia="Times New Roman" w:hAnsi="Arial" w:cs="Arial"/>
                <w:noProof/>
                <w:sz w:val="20"/>
                <w:szCs w:val="20"/>
                <w:lang w:eastAsia="lt-LT"/>
              </w:rPr>
              <w:drawing>
                <wp:inline distT="0" distB="0" distL="0" distR="0" wp14:anchorId="47DACD4B" wp14:editId="3002A0A5">
                  <wp:extent cx="2344190" cy="838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59540" cy="843688"/>
                          </a:xfrm>
                          <a:prstGeom prst="rect">
                            <a:avLst/>
                          </a:prstGeom>
                          <a:noFill/>
                        </pic:spPr>
                      </pic:pic>
                    </a:graphicData>
                  </a:graphic>
                </wp:inline>
              </w:drawing>
            </w:r>
          </w:p>
          <w:p w14:paraId="73F6967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t>2 pav. Įrangos skirtos vežti dviračius pavyzdys</w:t>
            </w:r>
          </w:p>
        </w:tc>
        <w:tc>
          <w:tcPr>
            <w:tcW w:w="642" w:type="pct"/>
          </w:tcPr>
          <w:p w14:paraId="1231BE6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6FEB5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79A49CC4" w14:textId="77777777" w:rsidTr="00931791">
        <w:tc>
          <w:tcPr>
            <w:tcW w:w="232" w:type="pct"/>
            <w:tcMar>
              <w:top w:w="20" w:type="dxa"/>
              <w:left w:w="20" w:type="dxa"/>
              <w:bottom w:w="20" w:type="dxa"/>
              <w:right w:w="20" w:type="dxa"/>
            </w:tcMar>
          </w:tcPr>
          <w:p w14:paraId="7821240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w:t>
            </w:r>
          </w:p>
        </w:tc>
        <w:tc>
          <w:tcPr>
            <w:tcW w:w="688" w:type="pct"/>
            <w:tcMar>
              <w:top w:w="20" w:type="dxa"/>
              <w:left w:w="20" w:type="dxa"/>
              <w:bottom w:w="20" w:type="dxa"/>
              <w:right w:w="20" w:type="dxa"/>
            </w:tcMar>
          </w:tcPr>
          <w:p w14:paraId="0AD66381"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įlipimo ir (arba) išlipimo durys</w:t>
            </w:r>
          </w:p>
        </w:tc>
        <w:tc>
          <w:tcPr>
            <w:tcW w:w="2064" w:type="pct"/>
            <w:tcMar>
              <w:top w:w="20" w:type="dxa"/>
              <w:left w:w="60" w:type="dxa"/>
              <w:bottom w:w="20" w:type="dxa"/>
              <w:right w:w="60" w:type="dxa"/>
            </w:tcMar>
          </w:tcPr>
          <w:p w14:paraId="780A6A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 Ne mažiau kaip 3 (trejos) dvivėrės durys dešinėje transporto priemonės pusėje. </w:t>
            </w:r>
          </w:p>
          <w:p w14:paraId="30D7AA6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BE619D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6.2. Durų angos plotis turi būti ne mažesnis kaip 1200 mm (matuojant tarp visiškai atidarytų durų);</w:t>
            </w:r>
          </w:p>
          <w:p w14:paraId="7196D06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3AA10DD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6.3. Turi būti įrengta keleivių apsauga nuo prispaudimo (durys turi atsidaryti, jei uždarymo metu tarp durų yra kliūtis);</w:t>
            </w:r>
          </w:p>
          <w:p w14:paraId="34FF1C9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A6D099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6.4. Turi būti įrengti išoriniai avariniai durų atidarymo įtaisai. Visų durų avarinis atidarymas turi būti apsaugotas nuo savaiminio arba netyčinio paspaudimo;</w:t>
            </w:r>
          </w:p>
          <w:p w14:paraId="6D072C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7A5D71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6.5. Kiekvienų durų vidinėje pusėje turi būti bent po 1 (vieną) laikiklį keleiviams laikytis, išskyrus kai durys atsidaro į išorę;</w:t>
            </w:r>
          </w:p>
          <w:p w14:paraId="48A219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94F260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 Durys valdomos dviem būdais:</w:t>
            </w:r>
          </w:p>
          <w:p w14:paraId="6BD18F9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1E299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6.7.1.iš vairuotojo darbo vietos, su galimybe atidaryti abi pirmųjų durų puses iš karto arba atskirai, taip pat su galimybe atidaryti visas duris atskirai ir visas iš karto. Durų valdymo įtaisai turi būti įrengti vairuotojo darbo vietoje prietaisų skydelio dešinėje pusėje;</w:t>
            </w:r>
          </w:p>
          <w:p w14:paraId="238601F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2D2E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6.7.2.keleivių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0F3CAB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63630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6.8.Ties priekinėmis durimis turi būti išdėstyta po vieną savarankiško durų atidarymo mygtuką keleiviams tiek transporto priemonės salone, tiek transporto priemonės išorėje. Ties visomis kitomis durimis turi būti išdėstyta po du savarankiško durų atidarymo mygtukus tiek </w:t>
            </w:r>
            <w:r w:rsidRPr="00EB3A20">
              <w:rPr>
                <w:rFonts w:ascii="Arial" w:eastAsia="Times New Roman" w:hAnsi="Arial" w:cs="Arial"/>
                <w:sz w:val="20"/>
                <w:szCs w:val="20"/>
                <w:lang w:eastAsia="en-US"/>
              </w:rPr>
              <w:lastRenderedPageBreak/>
              <w:t xml:space="preserve">transporto priemonės salone, tiek transporto priemonės išorėje. Galimas ir alternatyvus sprendimas (pvz. mygtukas ant durų stiklo), derinamas šios TS 13 punkte nustatyta tvarka; </w:t>
            </w:r>
          </w:p>
          <w:p w14:paraId="5B08B5D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0DEBF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6.9.Savarankiško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p>
          <w:p w14:paraId="16DEB4A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0C34DB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6.10.Savarankiško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p>
          <w:p w14:paraId="0AD9C6F4"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4B1F511A"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6FD9B115" wp14:editId="0D6B55FD">
                  <wp:extent cx="930216" cy="695868"/>
                  <wp:effectExtent l="0" t="0" r="381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19221" cy="762450"/>
                          </a:xfrm>
                          <a:prstGeom prst="rect">
                            <a:avLst/>
                          </a:prstGeom>
                          <a:noFill/>
                        </pic:spPr>
                      </pic:pic>
                    </a:graphicData>
                  </a:graphic>
                </wp:inline>
              </w:drawing>
            </w:r>
            <w:r w:rsidRPr="00EB3A20">
              <w:rPr>
                <w:rFonts w:ascii="Arial" w:eastAsia="Times New Roman" w:hAnsi="Arial" w:cs="Arial"/>
                <w:noProof/>
                <w:sz w:val="20"/>
                <w:szCs w:val="20"/>
                <w:lang w:eastAsia="lt-LT"/>
              </w:rPr>
              <w:drawing>
                <wp:inline distT="0" distB="0" distL="0" distR="0" wp14:anchorId="69CE78FD" wp14:editId="310476F3">
                  <wp:extent cx="1051560" cy="70212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3537" cy="736825"/>
                          </a:xfrm>
                          <a:prstGeom prst="rect">
                            <a:avLst/>
                          </a:prstGeom>
                          <a:noFill/>
                        </pic:spPr>
                      </pic:pic>
                    </a:graphicData>
                  </a:graphic>
                </wp:inline>
              </w:drawing>
            </w:r>
          </w:p>
          <w:p w14:paraId="65F9C3D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EA1F74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 pav. Savarankiško durų atidarymo mygtukų pavyzdžiai išorėje ir salone</w:t>
            </w:r>
          </w:p>
          <w:p w14:paraId="5023141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658DAA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6.11. Pirmosios durys turi būti rakinamos raktu iš išorės ir atidaromos ir (arba) uždaromos mygtuku iš vidaus ir išorės;</w:t>
            </w:r>
          </w:p>
          <w:p w14:paraId="1F3B140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D2C30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6.12. Visos durys (išskyrus pirmąsias) turi būti rakinamos ir atrakinamos iš vidaus be rakto </w:t>
            </w:r>
            <w:r w:rsidRPr="00EB3A20">
              <w:rPr>
                <w:rFonts w:ascii="Arial" w:eastAsia="Times New Roman" w:hAnsi="Arial" w:cs="Arial"/>
                <w:iCs/>
                <w:sz w:val="20"/>
                <w:szCs w:val="20"/>
                <w:lang w:eastAsia="en-US"/>
              </w:rPr>
              <w:t xml:space="preserve">arba </w:t>
            </w:r>
            <w:r w:rsidRPr="00EB3A20">
              <w:rPr>
                <w:rFonts w:ascii="Arial" w:eastAsia="Times New Roman" w:hAnsi="Arial" w:cs="Arial"/>
                <w:sz w:val="20"/>
                <w:szCs w:val="20"/>
                <w:lang w:eastAsia="en-US"/>
              </w:rPr>
              <w:t>naudojant specialų raktą, skirtą kitiems transporto priemonių tarnybiniams dangčiams užrakinti;</w:t>
            </w:r>
          </w:p>
          <w:p w14:paraId="562C75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D3C341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6.13. Trumpiausias durų atsidarymo arba užsidarymo laikas turi būti neilgesnis nei 5 sekundės;</w:t>
            </w:r>
          </w:p>
          <w:p w14:paraId="664355A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E1522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6.14. Atsidarant ir užsidarant durims, turi įsijungti garsinė signalizacija;</w:t>
            </w:r>
          </w:p>
          <w:p w14:paraId="1A96511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D4649E" w14:textId="64A2BED9"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6.15. Autobuse turi būti įrengtas keleivių įlipimo ir (arba) išlipimo durų </w:t>
            </w:r>
            <w:r w:rsidR="00A11563" w:rsidRPr="00EB3A20">
              <w:rPr>
                <w:rFonts w:ascii="Arial" w:eastAsia="Times New Roman" w:hAnsi="Arial" w:cs="Arial"/>
                <w:sz w:val="20"/>
                <w:szCs w:val="20"/>
                <w:lang w:eastAsia="en-US"/>
              </w:rPr>
              <w:t xml:space="preserve">išorinis </w:t>
            </w:r>
            <w:r w:rsidRPr="00EB3A20">
              <w:rPr>
                <w:rFonts w:ascii="Arial" w:eastAsia="Times New Roman" w:hAnsi="Arial" w:cs="Arial"/>
                <w:sz w:val="20"/>
                <w:szCs w:val="20"/>
                <w:lang w:eastAsia="en-US"/>
              </w:rPr>
              <w:t>apšvietimas, kuris įsijungia, kai transporto priemonė sustoja ir durys atsidaro;</w:t>
            </w:r>
          </w:p>
          <w:p w14:paraId="7DF4E37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986F9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6.16. Turi būti įrengti vidiniai įlipimo laiptelių apšvietimo šviestuvai prie keleivių įlipimo (išlipimo) durų. Šviestuvai turi automatiškai įsijungti atidarius duris ir išsijungti jas uždarius;</w:t>
            </w:r>
          </w:p>
          <w:p w14:paraId="44FB30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435B8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6.17. Kai atidaromos bet kurios durys, turi būti įjungiama stabdžių sistema, užtikrinanti, kad transporto priemonė negalėtų pajudėti, kai bent vienos durys yra atidarytos. Jei transporto priemonė juda, durų atidarymas turi būti automatiškai blokuojamas.</w:t>
            </w:r>
          </w:p>
        </w:tc>
        <w:tc>
          <w:tcPr>
            <w:tcW w:w="642" w:type="pct"/>
          </w:tcPr>
          <w:p w14:paraId="1DA6542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041E39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89235F" w14:textId="77777777" w:rsidTr="00931791">
        <w:tc>
          <w:tcPr>
            <w:tcW w:w="232" w:type="pct"/>
            <w:tcMar>
              <w:top w:w="20" w:type="dxa"/>
              <w:left w:w="20" w:type="dxa"/>
              <w:bottom w:w="20" w:type="dxa"/>
              <w:right w:w="20" w:type="dxa"/>
            </w:tcMar>
          </w:tcPr>
          <w:p w14:paraId="669988BF"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7.</w:t>
            </w:r>
          </w:p>
        </w:tc>
        <w:tc>
          <w:tcPr>
            <w:tcW w:w="688" w:type="pct"/>
            <w:tcMar>
              <w:top w:w="20" w:type="dxa"/>
              <w:left w:w="20" w:type="dxa"/>
              <w:bottom w:w="20" w:type="dxa"/>
              <w:right w:w="20" w:type="dxa"/>
            </w:tcMar>
          </w:tcPr>
          <w:p w14:paraId="5BF6481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Rampa neįgaliųjų vežimėliams</w:t>
            </w:r>
          </w:p>
        </w:tc>
        <w:tc>
          <w:tcPr>
            <w:tcW w:w="2064" w:type="pct"/>
            <w:tcMar>
              <w:top w:w="20" w:type="dxa"/>
              <w:left w:w="60" w:type="dxa"/>
              <w:bottom w:w="20" w:type="dxa"/>
              <w:right w:w="60" w:type="dxa"/>
            </w:tcMar>
          </w:tcPr>
          <w:p w14:paraId="6B59B7F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7.1. Prie antrųjų durų turi būti įrengta rampa neįgaliesiems ir (arba) specialiųjų poreikių turintiems asmenims, vaikiškiems vežimėliams;</w:t>
            </w:r>
          </w:p>
          <w:p w14:paraId="722B00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3FC10B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7.2.  Rampa turi išlaikyti ne mažesnę kaip 350 kg apkrovą;</w:t>
            </w:r>
          </w:p>
          <w:p w14:paraId="42C6D7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84CF79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7.3. Mygtukai, skirti pranešimui dėl neįgaliojo ar vaikiško vežimėlio įvažiavimo arba išvažiavimo, turi būti prie durų išorėje, o viduje – prie neįgaliojo vietos. Aktyvavus vieną iš mygtukų, keleivis ir vairuotojas informuojamas šviesos ir garso signalu.</w:t>
            </w:r>
          </w:p>
        </w:tc>
        <w:tc>
          <w:tcPr>
            <w:tcW w:w="642" w:type="pct"/>
          </w:tcPr>
          <w:p w14:paraId="6E1831B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54E11D2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7CE2A602" w14:textId="77777777" w:rsidTr="00931791">
        <w:tc>
          <w:tcPr>
            <w:tcW w:w="232" w:type="pct"/>
            <w:tcMar>
              <w:top w:w="20" w:type="dxa"/>
              <w:left w:w="20" w:type="dxa"/>
              <w:bottom w:w="20" w:type="dxa"/>
              <w:right w:w="20" w:type="dxa"/>
            </w:tcMar>
          </w:tcPr>
          <w:p w14:paraId="6963A45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w:t>
            </w:r>
          </w:p>
        </w:tc>
        <w:tc>
          <w:tcPr>
            <w:tcW w:w="688" w:type="pct"/>
            <w:tcMar>
              <w:top w:w="20" w:type="dxa"/>
              <w:left w:w="20" w:type="dxa"/>
              <w:bottom w:w="20" w:type="dxa"/>
              <w:right w:w="20" w:type="dxa"/>
            </w:tcMar>
          </w:tcPr>
          <w:p w14:paraId="5EE3BF2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Didžiausia leistina masė</w:t>
            </w:r>
          </w:p>
        </w:tc>
        <w:tc>
          <w:tcPr>
            <w:tcW w:w="2064" w:type="pct"/>
            <w:tcMar>
              <w:top w:w="20" w:type="dxa"/>
              <w:left w:w="60" w:type="dxa"/>
              <w:bottom w:w="20" w:type="dxa"/>
              <w:right w:w="60" w:type="dxa"/>
            </w:tcMar>
          </w:tcPr>
          <w:p w14:paraId="4BEFBDD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8.1. Pagal transporto priemonės atitikties sertifikato išdavimo dieną galiojančius Lietuvos Respublikos teisės aktus.</w:t>
            </w:r>
          </w:p>
        </w:tc>
        <w:tc>
          <w:tcPr>
            <w:tcW w:w="642" w:type="pct"/>
          </w:tcPr>
          <w:p w14:paraId="31126E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2DE403A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F691E7A" w14:textId="77777777" w:rsidTr="00931791">
        <w:tc>
          <w:tcPr>
            <w:tcW w:w="232" w:type="pct"/>
            <w:tcMar>
              <w:top w:w="20" w:type="dxa"/>
              <w:left w:w="20" w:type="dxa"/>
              <w:bottom w:w="20" w:type="dxa"/>
              <w:right w:w="20" w:type="dxa"/>
            </w:tcMar>
          </w:tcPr>
          <w:p w14:paraId="1826C31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w:t>
            </w:r>
          </w:p>
        </w:tc>
        <w:tc>
          <w:tcPr>
            <w:tcW w:w="688" w:type="pct"/>
            <w:tcMar>
              <w:top w:w="20" w:type="dxa"/>
              <w:left w:w="20" w:type="dxa"/>
              <w:bottom w:w="20" w:type="dxa"/>
              <w:right w:w="20" w:type="dxa"/>
            </w:tcMar>
          </w:tcPr>
          <w:p w14:paraId="47704A9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Ašys ir posūkio spindulys</w:t>
            </w:r>
          </w:p>
        </w:tc>
        <w:tc>
          <w:tcPr>
            <w:tcW w:w="2064" w:type="pct"/>
            <w:tcBorders>
              <w:bottom w:val="single" w:sz="8" w:space="0" w:color="000000" w:themeColor="text1"/>
            </w:tcBorders>
            <w:tcMar>
              <w:top w:w="20" w:type="dxa"/>
              <w:left w:w="60" w:type="dxa"/>
              <w:bottom w:w="20" w:type="dxa"/>
              <w:right w:w="60" w:type="dxa"/>
            </w:tcMar>
          </w:tcPr>
          <w:p w14:paraId="0F39F6E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9.1. Ašys dvi, iš kurių viena varančioji;</w:t>
            </w:r>
          </w:p>
          <w:p w14:paraId="62431CD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3C58F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9.2. varančiosios ašies apkrova pagal transporto priemonės atitikties sertifikato išdavimo dieną galiojančius Lietuvos Respublikos teisės aktus;</w:t>
            </w:r>
          </w:p>
          <w:p w14:paraId="49E398E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5965F2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9.3. Apsisukimo spindulys ne daugiau kaip 12,5 m. (matuojama pagal Jungtinių Tautų Europos ekonomikos komisijos (JT EEK) taisyklės Nr. 107 11 priedo 3.4 punkto reikalavimus).</w:t>
            </w:r>
          </w:p>
        </w:tc>
        <w:tc>
          <w:tcPr>
            <w:tcW w:w="642" w:type="pct"/>
            <w:tcBorders>
              <w:bottom w:val="single" w:sz="8" w:space="0" w:color="000000" w:themeColor="text1"/>
            </w:tcBorders>
          </w:tcPr>
          <w:p w14:paraId="16287F2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bottom w:val="single" w:sz="8" w:space="0" w:color="000000" w:themeColor="text1"/>
            </w:tcBorders>
          </w:tcPr>
          <w:p w14:paraId="5BE93A6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9A40179" w14:textId="77777777" w:rsidTr="00931791">
        <w:tc>
          <w:tcPr>
            <w:tcW w:w="232" w:type="pct"/>
            <w:tcMar>
              <w:top w:w="20" w:type="dxa"/>
              <w:left w:w="20" w:type="dxa"/>
              <w:bottom w:w="20" w:type="dxa"/>
              <w:right w:w="20" w:type="dxa"/>
            </w:tcMar>
          </w:tcPr>
          <w:p w14:paraId="1899E5E7"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10.</w:t>
            </w:r>
          </w:p>
        </w:tc>
        <w:tc>
          <w:tcPr>
            <w:tcW w:w="688" w:type="pct"/>
            <w:tcMar>
              <w:top w:w="20" w:type="dxa"/>
              <w:left w:w="20" w:type="dxa"/>
              <w:bottom w:w="20" w:type="dxa"/>
              <w:right w:w="20" w:type="dxa"/>
            </w:tcMar>
          </w:tcPr>
          <w:p w14:paraId="352B14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Degalai</w:t>
            </w:r>
          </w:p>
        </w:tc>
        <w:tc>
          <w:tcPr>
            <w:tcW w:w="2064" w:type="pct"/>
            <w:tcMar>
              <w:top w:w="20" w:type="dxa"/>
              <w:left w:w="60" w:type="dxa"/>
              <w:bottom w:w="20" w:type="dxa"/>
              <w:right w:w="60" w:type="dxa"/>
            </w:tcMar>
          </w:tcPr>
          <w:p w14:paraId="0EC66A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10.1. Degalai - vandenilis H</w:t>
            </w:r>
            <w:r w:rsidRPr="00EB3A20">
              <w:rPr>
                <w:rFonts w:ascii="Cambria Math" w:eastAsia="Times New Roman" w:hAnsi="Cambria Math" w:cs="Cambria Math"/>
                <w:sz w:val="20"/>
                <w:szCs w:val="20"/>
                <w:lang w:eastAsia="en-US"/>
              </w:rPr>
              <w:t>₂</w:t>
            </w:r>
            <w:r w:rsidRPr="00EB3A20">
              <w:rPr>
                <w:rFonts w:ascii="Arial" w:eastAsia="Times New Roman" w:hAnsi="Arial" w:cs="Arial"/>
                <w:sz w:val="20"/>
                <w:szCs w:val="20"/>
                <w:lang w:eastAsia="en-US"/>
              </w:rPr>
              <w:t>;</w:t>
            </w:r>
          </w:p>
          <w:p w14:paraId="384BA7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BC829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10.2. Degalų talpos: kompozitiniai slėginiai balionai, sujungti tarpusavyje. Degalų turi užtekti mažiausiai 350 km ridai;</w:t>
            </w:r>
          </w:p>
          <w:p w14:paraId="34B3F2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223A87F" w14:textId="60B5038E"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10.3. </w:t>
            </w:r>
            <w:r w:rsidR="0081751B" w:rsidRPr="00EB3A20">
              <w:rPr>
                <w:rFonts w:ascii="Arial" w:hAnsi="Arial" w:cs="Arial"/>
                <w:sz w:val="20"/>
                <w:szCs w:val="20"/>
              </w:rPr>
              <w:t>Vandenilio sistemos darbinis slėgis – 350 bar arba 700 bar (esant +15 °C temperatūrai), priklausomai nuo sistemos tipo</w:t>
            </w:r>
            <w:r w:rsidRPr="00EB3A20">
              <w:rPr>
                <w:rFonts w:ascii="Arial" w:eastAsia="Times New Roman" w:hAnsi="Arial" w:cs="Arial"/>
                <w:sz w:val="20"/>
                <w:szCs w:val="20"/>
                <w:lang w:eastAsia="en-US"/>
              </w:rPr>
              <w:t>;</w:t>
            </w:r>
          </w:p>
          <w:p w14:paraId="7D34F5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5AC43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10.4. Degalų pildymo laikas: ne ilgiau 20 minučių (protokolas SAE J2601 ir SAEJ2799);</w:t>
            </w:r>
          </w:p>
          <w:p w14:paraId="0B4020A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68AC52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10.5. Degalų pildymo čiaupo tipas - N1;</w:t>
            </w:r>
          </w:p>
          <w:p w14:paraId="1D7B270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600C9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10.6. Privalo būti apsauginiai vožtuvai, jutikliai, saugikliai;</w:t>
            </w:r>
          </w:p>
          <w:p w14:paraId="4F904CB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367606" w14:textId="50325A28"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10.7. Vandenilio papildymo jungtis - priekinėje dešinėje autobuso pusėje;</w:t>
            </w:r>
          </w:p>
          <w:p w14:paraId="06971CD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F51B5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10.8.  Degalų papildymo jungties tipas  - standartizuotas tipas TN-1 H2 High-Flow, su apsauginiu dangteliu su simboliu "H2".</w:t>
            </w:r>
          </w:p>
        </w:tc>
        <w:tc>
          <w:tcPr>
            <w:tcW w:w="642" w:type="pct"/>
          </w:tcPr>
          <w:p w14:paraId="2A1F701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03EFCA4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5D70133" w14:textId="77777777" w:rsidTr="00931791">
        <w:tc>
          <w:tcPr>
            <w:tcW w:w="232" w:type="pct"/>
            <w:tcMar>
              <w:top w:w="20" w:type="dxa"/>
              <w:left w:w="20" w:type="dxa"/>
              <w:bottom w:w="20" w:type="dxa"/>
              <w:right w:w="20" w:type="dxa"/>
            </w:tcMar>
          </w:tcPr>
          <w:p w14:paraId="72FD732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11.</w:t>
            </w:r>
          </w:p>
        </w:tc>
        <w:tc>
          <w:tcPr>
            <w:tcW w:w="688" w:type="pct"/>
            <w:tcMar>
              <w:top w:w="20" w:type="dxa"/>
              <w:left w:w="20" w:type="dxa"/>
              <w:bottom w:w="20" w:type="dxa"/>
              <w:right w:w="20" w:type="dxa"/>
            </w:tcMar>
          </w:tcPr>
          <w:p w14:paraId="1677FF7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Vandenilio kuro celė </w:t>
            </w:r>
          </w:p>
        </w:tc>
        <w:tc>
          <w:tcPr>
            <w:tcW w:w="2064" w:type="pct"/>
            <w:tcMar>
              <w:top w:w="20" w:type="dxa"/>
              <w:left w:w="60" w:type="dxa"/>
              <w:bottom w:w="20" w:type="dxa"/>
              <w:right w:w="60" w:type="dxa"/>
            </w:tcMar>
          </w:tcPr>
          <w:p w14:paraId="5BBA2C4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11.1. </w:t>
            </w:r>
            <w:r w:rsidRPr="00EB3A20">
              <w:rPr>
                <w:rFonts w:ascii="Arial" w:eastAsia="Times New Roman" w:hAnsi="Arial" w:cs="Arial"/>
                <w:bCs/>
                <w:sz w:val="20"/>
                <w:szCs w:val="20"/>
                <w:lang w:eastAsia="en-US"/>
              </w:rPr>
              <w:t>Vandenilio kuro celė</w:t>
            </w:r>
            <w:r w:rsidRPr="00EB3A20">
              <w:rPr>
                <w:rFonts w:ascii="Arial" w:eastAsia="Times New Roman" w:hAnsi="Arial" w:cs="Arial"/>
                <w:sz w:val="20"/>
                <w:szCs w:val="20"/>
                <w:lang w:eastAsia="en-US"/>
              </w:rPr>
              <w:t> - elektrocheminis įrenginys kuris, naudodamas vandenilį ir deguonį, gamina elektros energiją;</w:t>
            </w:r>
          </w:p>
          <w:p w14:paraId="5F96A72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701618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11.2. Vandenilio kuro celė maitinama iš vandenilio saugyklų (degalų talpų);</w:t>
            </w:r>
          </w:p>
          <w:p w14:paraId="5B95CD1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5AB8F24" w14:textId="69CBE2F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11.3. Vandenilio kuro celės galingumas ne mažesnis kaip 6</w:t>
            </w:r>
            <w:r w:rsidR="0031163D" w:rsidRPr="00EB3A20">
              <w:rPr>
                <w:rFonts w:ascii="Arial" w:eastAsia="Times New Roman" w:hAnsi="Arial" w:cs="Arial"/>
                <w:sz w:val="20"/>
                <w:szCs w:val="20"/>
                <w:lang w:eastAsia="en-US"/>
              </w:rPr>
              <w:t>0</w:t>
            </w:r>
            <w:r w:rsidRPr="00EB3A20">
              <w:rPr>
                <w:rFonts w:ascii="Arial" w:eastAsia="Times New Roman" w:hAnsi="Arial" w:cs="Arial"/>
                <w:sz w:val="20"/>
                <w:szCs w:val="20"/>
                <w:lang w:eastAsia="en-US"/>
              </w:rPr>
              <w:t xml:space="preserve"> kW;</w:t>
            </w:r>
          </w:p>
          <w:p w14:paraId="5220BB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2DEB27" w14:textId="21A4A086"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11.4. Vandenilio kuro celė be papildomo pašildymo turi dirbti nuo </w:t>
            </w:r>
            <w:r w:rsidRPr="00B8154E">
              <w:rPr>
                <w:rFonts w:ascii="Arial" w:eastAsia="Times New Roman" w:hAnsi="Arial" w:cs="Arial"/>
                <w:sz w:val="20"/>
                <w:szCs w:val="20"/>
                <w:highlight w:val="yellow"/>
                <w:lang w:eastAsia="en-US"/>
              </w:rPr>
              <w:t>-2</w:t>
            </w:r>
            <w:r w:rsidR="00B8154E" w:rsidRPr="00B8154E">
              <w:rPr>
                <w:rFonts w:ascii="Arial" w:eastAsia="Times New Roman" w:hAnsi="Arial" w:cs="Arial"/>
                <w:sz w:val="20"/>
                <w:szCs w:val="20"/>
                <w:highlight w:val="yellow"/>
                <w:lang w:eastAsia="en-US"/>
              </w:rPr>
              <w:t>0</w:t>
            </w:r>
            <w:r w:rsidRPr="00B8154E">
              <w:rPr>
                <w:rFonts w:ascii="Arial" w:eastAsia="Times New Roman" w:hAnsi="Arial" w:cs="Arial"/>
                <w:sz w:val="20"/>
                <w:szCs w:val="20"/>
                <w:highlight w:val="yellow"/>
                <w:lang w:eastAsia="en-US"/>
              </w:rPr>
              <w:t xml:space="preserve"> C°</w:t>
            </w:r>
            <w:r w:rsidRPr="00EB3A20">
              <w:rPr>
                <w:rFonts w:ascii="Arial" w:eastAsia="Times New Roman" w:hAnsi="Arial" w:cs="Arial"/>
                <w:sz w:val="20"/>
                <w:szCs w:val="20"/>
                <w:lang w:eastAsia="en-US"/>
              </w:rPr>
              <w:t xml:space="preserve"> iki +40 C° aplinkos temperatūroje.</w:t>
            </w:r>
          </w:p>
        </w:tc>
        <w:tc>
          <w:tcPr>
            <w:tcW w:w="642" w:type="pct"/>
          </w:tcPr>
          <w:p w14:paraId="13CB595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D9C8D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062EBB3" w14:textId="77777777" w:rsidTr="00931791">
        <w:tc>
          <w:tcPr>
            <w:tcW w:w="232" w:type="pct"/>
            <w:tcMar>
              <w:top w:w="20" w:type="dxa"/>
              <w:left w:w="20" w:type="dxa"/>
              <w:bottom w:w="20" w:type="dxa"/>
              <w:right w:w="20" w:type="dxa"/>
            </w:tcMar>
          </w:tcPr>
          <w:p w14:paraId="64CB183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12.</w:t>
            </w:r>
          </w:p>
        </w:tc>
        <w:tc>
          <w:tcPr>
            <w:tcW w:w="688" w:type="pct"/>
            <w:tcMar>
              <w:top w:w="20" w:type="dxa"/>
              <w:left w:w="20" w:type="dxa"/>
              <w:bottom w:w="20" w:type="dxa"/>
              <w:right w:w="20" w:type="dxa"/>
            </w:tcMar>
          </w:tcPr>
          <w:p w14:paraId="432A420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Traukos variklis</w:t>
            </w:r>
          </w:p>
        </w:tc>
        <w:tc>
          <w:tcPr>
            <w:tcW w:w="2064" w:type="pct"/>
            <w:tcMar>
              <w:top w:w="20" w:type="dxa"/>
              <w:left w:w="60" w:type="dxa"/>
              <w:bottom w:w="20" w:type="dxa"/>
              <w:right w:w="60" w:type="dxa"/>
            </w:tcMar>
          </w:tcPr>
          <w:p w14:paraId="675E05EE"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2D20ADE"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 Tiekėjai gali pasirinktinai siūlyti vieną iš dviejų konstrukcinių elektrinės traukos sprendimų:</w:t>
            </w:r>
          </w:p>
          <w:p w14:paraId="29D6B04F"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0AF6736" w14:textId="1B564EFB"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12.1.1. centrinis traukos variklis: nuolatinė traukos galia privalo būti ne mažesnė nei 1</w:t>
            </w:r>
            <w:r w:rsidR="003331D1" w:rsidRPr="00EB3A20">
              <w:rPr>
                <w:rFonts w:ascii="Arial" w:eastAsia="Times New Roman" w:hAnsi="Arial" w:cs="Arial"/>
                <w:sz w:val="20"/>
                <w:szCs w:val="20"/>
                <w:lang w:eastAsia="en-US"/>
              </w:rPr>
              <w:t>4</w:t>
            </w:r>
            <w:r w:rsidRPr="00EB3A20">
              <w:rPr>
                <w:rFonts w:ascii="Arial" w:eastAsia="Times New Roman" w:hAnsi="Arial" w:cs="Arial"/>
                <w:sz w:val="20"/>
                <w:szCs w:val="20"/>
                <w:lang w:eastAsia="en-US"/>
              </w:rPr>
              <w:t>5 kW (matuojama pagal Jungtinių Tautų Europos ekonominės komisijos (JT EEK) taisyklių Nr. 85 reikalavimus, pasiūlyme privalo būti nurodoma didžiausia nuolatinė 30 minučių galia);</w:t>
            </w:r>
          </w:p>
          <w:p w14:paraId="0A6959E7"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14ABD7E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12.1.2. varančioji elektrinė portalinė ašis su stebulėse įmontuotais elektros varikliais kurių bendra galia ne mažesnė kaip 174 kW (matuojama pagal Jungtinių Tautų Europos ekonominės komisijos (JT EEK) taisyklių Nr. 85 reikalavimus, pasiūlyme privalo būti nurodoma didžiausia nuolatinė 30 minučių galia).</w:t>
            </w:r>
          </w:p>
          <w:p w14:paraId="2FC17F8B"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2A997BD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12.2. Elektros variklio (-ių)  konstrukcija turi būti tokia, kad užtikrintų jo (jų) veikimą 1.2 punkte nurodytomis temperatūros sąlygomis;</w:t>
            </w:r>
          </w:p>
          <w:p w14:paraId="0A4F7224"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88F533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12.3. Pavaros konstrukcijoje privalo būti numatyta rekuperacinė arba regeneracinė stabdymo sistema;</w:t>
            </w:r>
          </w:p>
          <w:p w14:paraId="5AE48A43"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3CD4EAC"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12.4. Autobusų elektros pavaroje ir pagalbiniuose keitikliuose turi būti įrengta stebėjimo diagnostikos sistema (privaloma gedimų atmintis);</w:t>
            </w:r>
          </w:p>
          <w:p w14:paraId="50F40DEB"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3373FBC" w14:textId="5920B85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12.5. Autobuse turi būti įrengta automatinė užrakto sistema, blokuojanti  elektros variklio (-ių) įjungimą, </w:t>
            </w:r>
            <w:r w:rsidR="003331D1" w:rsidRPr="00EB3A20">
              <w:rPr>
                <w:rFonts w:ascii="Arial" w:eastAsia="Times New Roman" w:hAnsi="Arial" w:cs="Arial"/>
                <w:sz w:val="20"/>
                <w:szCs w:val="20"/>
                <w:lang w:eastAsia="en-US"/>
              </w:rPr>
              <w:t xml:space="preserve">pildymo </w:t>
            </w:r>
            <w:r w:rsidRPr="00EB3A20">
              <w:rPr>
                <w:rFonts w:ascii="Arial" w:eastAsia="Times New Roman" w:hAnsi="Arial" w:cs="Arial"/>
                <w:sz w:val="20"/>
                <w:szCs w:val="20"/>
                <w:lang w:eastAsia="en-US"/>
              </w:rPr>
              <w:t>metu;</w:t>
            </w:r>
          </w:p>
          <w:p w14:paraId="77A52294"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F8E0EBC" w14:textId="77777777" w:rsidR="00155652" w:rsidRPr="00EB3A20" w:rsidRDefault="00155652" w:rsidP="00155652">
            <w:pPr>
              <w:spacing w:after="0" w:line="240" w:lineRule="auto"/>
              <w:jc w:val="both"/>
              <w:rPr>
                <w:rFonts w:ascii="Arial" w:eastAsia="Times New Roman" w:hAnsi="Arial" w:cs="Arial"/>
                <w:color w:val="FF0000"/>
                <w:sz w:val="20"/>
                <w:szCs w:val="20"/>
                <w:lang w:eastAsia="en-US"/>
              </w:rPr>
            </w:pPr>
            <w:r w:rsidRPr="00EB3A20">
              <w:rPr>
                <w:rFonts w:ascii="Arial" w:eastAsia="Times New Roman" w:hAnsi="Arial" w:cs="Arial"/>
                <w:sz w:val="20"/>
                <w:szCs w:val="20"/>
                <w:lang w:eastAsia="en-US"/>
              </w:rPr>
              <w:t>12.6. Elektros  variklis (-iai) turi būti apsaugotas (-i) nuo vandens, sniego ir dulkių patekimo.</w:t>
            </w:r>
          </w:p>
        </w:tc>
        <w:tc>
          <w:tcPr>
            <w:tcW w:w="642" w:type="pct"/>
          </w:tcPr>
          <w:p w14:paraId="007DCDA8"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c>
          <w:tcPr>
            <w:tcW w:w="1374" w:type="pct"/>
          </w:tcPr>
          <w:p w14:paraId="450EA2D7"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r>
      <w:tr w:rsidR="00155652" w:rsidRPr="00EB3A20" w14:paraId="2690AB62" w14:textId="77777777" w:rsidTr="00931791">
        <w:tc>
          <w:tcPr>
            <w:tcW w:w="232" w:type="pct"/>
            <w:tcMar>
              <w:top w:w="20" w:type="dxa"/>
              <w:left w:w="20" w:type="dxa"/>
              <w:bottom w:w="20" w:type="dxa"/>
              <w:right w:w="20" w:type="dxa"/>
            </w:tcMar>
          </w:tcPr>
          <w:p w14:paraId="232DB944"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13.</w:t>
            </w:r>
          </w:p>
        </w:tc>
        <w:tc>
          <w:tcPr>
            <w:tcW w:w="688" w:type="pct"/>
            <w:tcMar>
              <w:top w:w="20" w:type="dxa"/>
              <w:left w:w="20" w:type="dxa"/>
              <w:bottom w:w="20" w:type="dxa"/>
              <w:right w:w="20" w:type="dxa"/>
            </w:tcMar>
          </w:tcPr>
          <w:p w14:paraId="6389D4B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Reikalavimai traukos pavaros sistemai ir elektros įrangai</w:t>
            </w:r>
          </w:p>
        </w:tc>
        <w:tc>
          <w:tcPr>
            <w:tcW w:w="2064" w:type="pct"/>
            <w:tcMar>
              <w:top w:w="20" w:type="dxa"/>
              <w:left w:w="60" w:type="dxa"/>
              <w:bottom w:w="20" w:type="dxa"/>
              <w:right w:w="60" w:type="dxa"/>
            </w:tcMar>
          </w:tcPr>
          <w:p w14:paraId="1562006D"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13.1. Jei pneumatinėje sistemoje nepakanka slėgio, bet koks autobuso judėjimas turi būti stabdomas;</w:t>
            </w:r>
          </w:p>
          <w:p w14:paraId="3DD355C9"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266640C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13.2. Autobusuose privalo būti įdiegta jungtis, skirta prijungti diagnostikos kompiuterį, kuri leis stebėti esminius transporto priemonės parametrus, fiksuoti ir diagnozuoti gedimus;</w:t>
            </w:r>
          </w:p>
          <w:p w14:paraId="1A81F0B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144C3F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13.3. Visą autobuso traukos pavaros sistemą turėtų valdyti elektroninė sistema, užtikrinanti optimalų elektros energijos suvartojimą ir maksimalų veiklos efektyvumą.</w:t>
            </w:r>
          </w:p>
        </w:tc>
        <w:tc>
          <w:tcPr>
            <w:tcW w:w="642" w:type="pct"/>
          </w:tcPr>
          <w:p w14:paraId="717AAFBA"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tc>
        <w:tc>
          <w:tcPr>
            <w:tcW w:w="1374" w:type="pct"/>
          </w:tcPr>
          <w:p w14:paraId="56EE48EE"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tc>
      </w:tr>
      <w:tr w:rsidR="00155652" w:rsidRPr="00EB3A20" w14:paraId="7CABB749" w14:textId="77777777" w:rsidTr="00931791">
        <w:tc>
          <w:tcPr>
            <w:tcW w:w="232" w:type="pct"/>
            <w:tcMar>
              <w:top w:w="20" w:type="dxa"/>
              <w:left w:w="20" w:type="dxa"/>
              <w:bottom w:w="20" w:type="dxa"/>
              <w:right w:w="20" w:type="dxa"/>
            </w:tcMar>
          </w:tcPr>
          <w:p w14:paraId="69687851"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14.</w:t>
            </w:r>
          </w:p>
        </w:tc>
        <w:tc>
          <w:tcPr>
            <w:tcW w:w="688" w:type="pct"/>
            <w:tcMar>
              <w:top w:w="20" w:type="dxa"/>
              <w:left w:w="20" w:type="dxa"/>
              <w:bottom w:w="20" w:type="dxa"/>
              <w:right w:w="20" w:type="dxa"/>
            </w:tcMar>
          </w:tcPr>
          <w:p w14:paraId="52068B8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Ratai ir padangos</w:t>
            </w:r>
          </w:p>
        </w:tc>
        <w:tc>
          <w:tcPr>
            <w:tcW w:w="2064" w:type="pct"/>
            <w:tcMar>
              <w:top w:w="20" w:type="dxa"/>
              <w:left w:w="60" w:type="dxa"/>
              <w:bottom w:w="20" w:type="dxa"/>
              <w:right w:w="60" w:type="dxa"/>
            </w:tcMar>
          </w:tcPr>
          <w:p w14:paraId="4BA04DF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14.1. Naujos, nerestauruotos, bekamerinės padangos turi atitikti Jungtinių Tautų Europos ekonominės komisijos (JT EEK) taisyklių Nr. 54 ir Nr. 117 reikalavimus;</w:t>
            </w:r>
          </w:p>
          <w:p w14:paraId="2908EB2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30B1DD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14.2. Padangų ženklinimas turi atitikti Europos Parlamento ir Tarybos reglamento (EB) Nr. 2020/740 reikalavimus;</w:t>
            </w:r>
          </w:p>
          <w:p w14:paraId="121FD38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B4F7D0F" w14:textId="574CD48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14.3. Pagaminta ne anksčiau kaip 202</w:t>
            </w:r>
            <w:r w:rsidR="003331D1" w:rsidRPr="00EB3A20">
              <w:rPr>
                <w:rFonts w:ascii="Arial" w:eastAsia="Times New Roman" w:hAnsi="Arial" w:cs="Arial"/>
                <w:sz w:val="20"/>
                <w:szCs w:val="20"/>
                <w:lang w:eastAsia="en-US"/>
              </w:rPr>
              <w:t>6</w:t>
            </w:r>
            <w:r w:rsidRPr="00EB3A20">
              <w:rPr>
                <w:rFonts w:ascii="Arial" w:eastAsia="Times New Roman" w:hAnsi="Arial" w:cs="Arial"/>
                <w:sz w:val="20"/>
                <w:szCs w:val="20"/>
                <w:lang w:eastAsia="en-US"/>
              </w:rPr>
              <w:t xml:space="preserve"> m;</w:t>
            </w:r>
          </w:p>
          <w:p w14:paraId="23D0710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14.4. Padangos turi būti tinkamos visiems metų laikams (M+S) ir pažymėtos</w:t>
            </w:r>
            <w:r w:rsidRPr="00EB3A20">
              <w:rPr>
                <w:rFonts w:ascii="Arial" w:eastAsia="Times New Roman" w:hAnsi="Arial" w:cs="Arial"/>
                <w:noProof/>
                <w:sz w:val="20"/>
                <w:szCs w:val="20"/>
                <w:lang w:eastAsia="lt-LT"/>
              </w:rPr>
              <w:drawing>
                <wp:inline distT="0" distB="0" distL="0" distR="0" wp14:anchorId="1354177B" wp14:editId="1C157CF0">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EB3A20">
              <w:rPr>
                <w:rFonts w:ascii="Arial" w:eastAsia="Times New Roman" w:hAnsi="Arial" w:cs="Arial"/>
                <w:sz w:val="20"/>
                <w:szCs w:val="20"/>
                <w:lang w:eastAsia="en-US"/>
              </w:rPr>
              <w:t xml:space="preserve"> (3PMSF ženklu);</w:t>
            </w:r>
          </w:p>
          <w:p w14:paraId="1FE2DD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E8F174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14.5. Abiejų ašių padangos turi būti vienodos. Padangų apkrovos indeksas ir greičio indeksas turi atitikti miesto autobusų padangoms keliamus reikalavimus;</w:t>
            </w:r>
          </w:p>
          <w:p w14:paraId="2735753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B783C02" w14:textId="3BB348E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14.6. </w:t>
            </w:r>
            <w:r w:rsidR="00376356" w:rsidRPr="00EB3A20">
              <w:rPr>
                <w:rFonts w:ascii="Arial" w:eastAsia="Times New Roman" w:hAnsi="Arial" w:cs="Arial"/>
                <w:sz w:val="20"/>
                <w:szCs w:val="20"/>
                <w:lang w:eastAsia="en-US"/>
              </w:rPr>
              <w:t>Padangos turi būti skirtos viešajam transportui eksploatuojamam miesto sąlygomis (klasė C3). Padangų šonai turi būti sustiprinti.  Turi būti nusidėvėjimo indikatoriai. Padangos turi atitikti aukščiausią taikomą šiam padangų tipui degalų naudojimo efektyvumo klasę (prieinamą Europos Sąjungos rinkoje), sukibimo su šlapia danga klasė ne žemesnė kaip B, išmatuota išorinio riedėjimo triukšmo vertė ne didesnė kaip 73 dB</w:t>
            </w:r>
            <w:r w:rsidR="00D673F2" w:rsidRPr="00EB3A20">
              <w:rPr>
                <w:rFonts w:ascii="Arial" w:eastAsia="Times New Roman" w:hAnsi="Arial" w:cs="Arial"/>
                <w:sz w:val="20"/>
                <w:szCs w:val="20"/>
                <w:lang w:eastAsia="en-US"/>
              </w:rPr>
              <w:t>;</w:t>
            </w:r>
          </w:p>
          <w:p w14:paraId="07F023C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BB713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14.7. </w:t>
            </w:r>
            <w:bookmarkStart w:id="0" w:name="_Hlk116281253"/>
            <w:r w:rsidRPr="00EB3A20">
              <w:rPr>
                <w:rFonts w:ascii="Arial" w:eastAsia="Times New Roman" w:hAnsi="Arial" w:cs="Arial"/>
                <w:sz w:val="20"/>
                <w:szCs w:val="20"/>
                <w:lang w:eastAsia="en-US"/>
              </w:rPr>
              <w:t>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susietas su atitinkamų padangų slėgio rodikliais. Slėgio jutikliai turi būti sumontuoti kiekvieno rato viduje, o jų konstrukcija turi leisti lengvai perkelti jutiklį į kitą ratą arba jį pakeisti;</w:t>
            </w:r>
          </w:p>
          <w:p w14:paraId="4BDB549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F059E9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14.8. Turi būti galimybė patikrinti visų ratų padangų slėgį rankiniu manometru, be jokios specialios papildomos įrangos</w:t>
            </w:r>
            <w:bookmarkEnd w:id="0"/>
            <w:r w:rsidRPr="00EB3A20">
              <w:rPr>
                <w:rFonts w:ascii="Arial" w:eastAsia="Times New Roman" w:hAnsi="Arial" w:cs="Arial"/>
                <w:sz w:val="20"/>
                <w:szCs w:val="20"/>
                <w:lang w:eastAsia="en-US"/>
              </w:rPr>
              <w:t>.</w:t>
            </w:r>
          </w:p>
        </w:tc>
        <w:tc>
          <w:tcPr>
            <w:tcW w:w="642" w:type="pct"/>
          </w:tcPr>
          <w:p w14:paraId="2916C19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7486946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91FEC48" w14:textId="77777777" w:rsidTr="00931791">
        <w:tc>
          <w:tcPr>
            <w:tcW w:w="232" w:type="pct"/>
            <w:tcMar>
              <w:top w:w="20" w:type="dxa"/>
              <w:left w:w="20" w:type="dxa"/>
              <w:bottom w:w="20" w:type="dxa"/>
              <w:right w:w="20" w:type="dxa"/>
            </w:tcMar>
          </w:tcPr>
          <w:p w14:paraId="00F6DC0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15.</w:t>
            </w:r>
          </w:p>
        </w:tc>
        <w:tc>
          <w:tcPr>
            <w:tcW w:w="688" w:type="pct"/>
            <w:tcMar>
              <w:top w:w="20" w:type="dxa"/>
              <w:left w:w="20" w:type="dxa"/>
              <w:bottom w:w="20" w:type="dxa"/>
              <w:right w:w="20" w:type="dxa"/>
            </w:tcMar>
          </w:tcPr>
          <w:p w14:paraId="46F8B39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Pakaba</w:t>
            </w:r>
          </w:p>
        </w:tc>
        <w:tc>
          <w:tcPr>
            <w:tcW w:w="2064" w:type="pct"/>
            <w:tcMar>
              <w:top w:w="20" w:type="dxa"/>
              <w:left w:w="60" w:type="dxa"/>
              <w:bottom w:w="20" w:type="dxa"/>
              <w:right w:w="60" w:type="dxa"/>
            </w:tcMar>
          </w:tcPr>
          <w:p w14:paraId="3BD99F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15.1. Pneumatinė su automatine aukščio palaikymo, priverstinio pakilimo bei nusileidimo ir pasvyrimo į dešinę pusę funkcijomis.</w:t>
            </w:r>
          </w:p>
        </w:tc>
        <w:tc>
          <w:tcPr>
            <w:tcW w:w="642" w:type="pct"/>
          </w:tcPr>
          <w:p w14:paraId="187F57B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54738A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6AA04FD" w14:textId="77777777" w:rsidTr="00931791">
        <w:tc>
          <w:tcPr>
            <w:tcW w:w="232" w:type="pct"/>
            <w:tcMar>
              <w:top w:w="20" w:type="dxa"/>
              <w:left w:w="20" w:type="dxa"/>
              <w:bottom w:w="20" w:type="dxa"/>
              <w:right w:w="20" w:type="dxa"/>
            </w:tcMar>
          </w:tcPr>
          <w:p w14:paraId="77F06FB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16.</w:t>
            </w:r>
          </w:p>
        </w:tc>
        <w:tc>
          <w:tcPr>
            <w:tcW w:w="688" w:type="pct"/>
            <w:tcMar>
              <w:top w:w="20" w:type="dxa"/>
              <w:left w:w="20" w:type="dxa"/>
              <w:bottom w:w="20" w:type="dxa"/>
              <w:right w:w="20" w:type="dxa"/>
            </w:tcMar>
          </w:tcPr>
          <w:p w14:paraId="621BA80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Pneumatinė sistema</w:t>
            </w:r>
          </w:p>
        </w:tc>
        <w:tc>
          <w:tcPr>
            <w:tcW w:w="2064" w:type="pct"/>
            <w:tcMar>
              <w:top w:w="20" w:type="dxa"/>
              <w:left w:w="60" w:type="dxa"/>
              <w:bottom w:w="20" w:type="dxa"/>
              <w:right w:w="60" w:type="dxa"/>
            </w:tcMar>
          </w:tcPr>
          <w:p w14:paraId="28ABA91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16.1. Pneumatinės sistemos vamzdžiai ir žarnos turi būti pagamintos iš korozijai atsparių medžiagų. Pneumatinės sistemos šilumos izoliacija turi užtikrinti jos veikimą 1.2 punkte nurodytomis temperatūros sąlygomis;</w:t>
            </w:r>
          </w:p>
          <w:p w14:paraId="46ABBD8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3422C0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16.2. Sistemoje turi būti oro džiovintuvas su kaitinimo elementu, automatinis kondensato separatorius ir alyvos separatorius. Sistemoje turi būti įrengtos diagnostinės jungtys (movos) apžiūrai ir techninei priežiūrai atlikti;</w:t>
            </w:r>
          </w:p>
          <w:p w14:paraId="06BBA33E"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E6C1B77"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16.3. Standartinė oro papildymo jungtis turi būti įrengta transporto priemonės priekyje po priekiniu stiklu, tarp priekinių žibintų išorinių taškų ir transporto priemonės gale; </w:t>
            </w:r>
          </w:p>
          <w:p w14:paraId="464FCBC1"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228E2ADD"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16.4. Pneumatinės sistemos vamzdynai ir vožtuvai turi būti apsaugoti nuo druskų, ledo ir mechaninių pažeidimų.</w:t>
            </w:r>
          </w:p>
        </w:tc>
        <w:tc>
          <w:tcPr>
            <w:tcW w:w="642" w:type="pct"/>
          </w:tcPr>
          <w:p w14:paraId="5C8C6B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382A36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2F1DFA" w14:textId="77777777" w:rsidTr="00931791">
        <w:tc>
          <w:tcPr>
            <w:tcW w:w="232" w:type="pct"/>
            <w:tcMar>
              <w:top w:w="20" w:type="dxa"/>
              <w:left w:w="20" w:type="dxa"/>
              <w:bottom w:w="20" w:type="dxa"/>
              <w:right w:w="20" w:type="dxa"/>
            </w:tcMar>
          </w:tcPr>
          <w:p w14:paraId="679B977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17.</w:t>
            </w:r>
          </w:p>
        </w:tc>
        <w:tc>
          <w:tcPr>
            <w:tcW w:w="688" w:type="pct"/>
            <w:tcMar>
              <w:top w:w="20" w:type="dxa"/>
              <w:left w:w="20" w:type="dxa"/>
              <w:bottom w:w="20" w:type="dxa"/>
              <w:right w:w="20" w:type="dxa"/>
            </w:tcMar>
          </w:tcPr>
          <w:p w14:paraId="67A505B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Stabdžiai</w:t>
            </w:r>
          </w:p>
        </w:tc>
        <w:tc>
          <w:tcPr>
            <w:tcW w:w="2064" w:type="pct"/>
            <w:tcMar>
              <w:top w:w="20" w:type="dxa"/>
              <w:left w:w="60" w:type="dxa"/>
              <w:bottom w:w="20" w:type="dxa"/>
              <w:right w:w="60" w:type="dxa"/>
            </w:tcMar>
          </w:tcPr>
          <w:p w14:paraId="3290F68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17.1. Visi stabdžiai – diskinio tipo;</w:t>
            </w:r>
          </w:p>
          <w:p w14:paraId="5C71F13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3FEE97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17.2. Transporto priemonėje turi būti sumontuota elektroninė stabdymo jėgų reguliavimo sistema EBS arba lygiavertė sistema; </w:t>
            </w:r>
          </w:p>
          <w:p w14:paraId="6219946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8D2AA3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17.3. Pagrindinis stovėjimo stabdys varančiojoje ašyje valdomas mechaniškai svirtele iš vairuotojo kabinos. Stovėjimo stabdys turi užtikrinti, kad autobusas galėtų nuolat be laiko apribojimo stovėti nejudant maksimaliai leistiname pakilime arba nuolydyje;</w:t>
            </w:r>
          </w:p>
          <w:p w14:paraId="0DA123B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26FA45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17.4. Autobuse turi būti naudojama kombinuota stabdymo sistema, sujungianti stabdymą elektros varikliu ir pneumatinius stabdžius, valdoma vienu pedalu.</w:t>
            </w:r>
          </w:p>
        </w:tc>
        <w:tc>
          <w:tcPr>
            <w:tcW w:w="642" w:type="pct"/>
          </w:tcPr>
          <w:p w14:paraId="4C4CEA3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5089567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52E66CE" w14:textId="77777777" w:rsidTr="00931791">
        <w:tc>
          <w:tcPr>
            <w:tcW w:w="232" w:type="pct"/>
            <w:tcMar>
              <w:top w:w="20" w:type="dxa"/>
              <w:left w:w="20" w:type="dxa"/>
              <w:bottom w:w="20" w:type="dxa"/>
              <w:right w:w="20" w:type="dxa"/>
            </w:tcMar>
          </w:tcPr>
          <w:p w14:paraId="65FB52B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18.</w:t>
            </w:r>
          </w:p>
        </w:tc>
        <w:tc>
          <w:tcPr>
            <w:tcW w:w="688" w:type="pct"/>
            <w:tcMar>
              <w:top w:w="20" w:type="dxa"/>
              <w:left w:w="20" w:type="dxa"/>
              <w:bottom w:w="20" w:type="dxa"/>
              <w:right w:w="20" w:type="dxa"/>
            </w:tcMar>
          </w:tcPr>
          <w:p w14:paraId="733AE067"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Vairavimo sistema</w:t>
            </w:r>
          </w:p>
        </w:tc>
        <w:tc>
          <w:tcPr>
            <w:tcW w:w="2064" w:type="pct"/>
            <w:tcMar>
              <w:top w:w="20" w:type="dxa"/>
              <w:left w:w="60" w:type="dxa"/>
              <w:bottom w:w="20" w:type="dxa"/>
              <w:right w:w="60" w:type="dxa"/>
            </w:tcMar>
          </w:tcPr>
          <w:p w14:paraId="7F866C0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18.1. Vairo stiprintuvas;</w:t>
            </w:r>
          </w:p>
          <w:p w14:paraId="38C1F85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683FB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18.2. Vairas kairėje pusėje;</w:t>
            </w:r>
          </w:p>
          <w:p w14:paraId="0C8FE7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B5380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18.3. Vairo padėtis reguliuojama (pagal aukštį ir išilgai).</w:t>
            </w:r>
          </w:p>
        </w:tc>
        <w:tc>
          <w:tcPr>
            <w:tcW w:w="642" w:type="pct"/>
          </w:tcPr>
          <w:p w14:paraId="41004F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7C0C65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37F8096" w14:textId="77777777" w:rsidTr="00931791">
        <w:tc>
          <w:tcPr>
            <w:tcW w:w="232" w:type="pct"/>
            <w:tcMar>
              <w:top w:w="20" w:type="dxa"/>
              <w:left w:w="20" w:type="dxa"/>
              <w:bottom w:w="20" w:type="dxa"/>
              <w:right w:w="20" w:type="dxa"/>
            </w:tcMar>
          </w:tcPr>
          <w:p w14:paraId="499A42D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19.</w:t>
            </w:r>
          </w:p>
        </w:tc>
        <w:tc>
          <w:tcPr>
            <w:tcW w:w="688" w:type="pct"/>
            <w:tcMar>
              <w:top w:w="20" w:type="dxa"/>
              <w:left w:w="20" w:type="dxa"/>
              <w:bottom w:w="20" w:type="dxa"/>
              <w:right w:w="20" w:type="dxa"/>
            </w:tcMar>
          </w:tcPr>
          <w:p w14:paraId="28D42E2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Elektros sistema, akumuliatoriai</w:t>
            </w:r>
          </w:p>
        </w:tc>
        <w:tc>
          <w:tcPr>
            <w:tcW w:w="2064" w:type="pct"/>
            <w:tcMar>
              <w:top w:w="20" w:type="dxa"/>
              <w:left w:w="60" w:type="dxa"/>
              <w:bottom w:w="20" w:type="dxa"/>
              <w:right w:w="60" w:type="dxa"/>
            </w:tcMar>
          </w:tcPr>
          <w:p w14:paraId="2BF3EA59"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 Autobusas neturi trukdyti radijo dažnių siųstuvams. Autobusas turi atitikti Jungtinių Tautų Europos ekonominės komisijos (JT EEK) taisyklių Nr. 10 reikalavimus;</w:t>
            </w:r>
          </w:p>
          <w:p w14:paraId="308D56CC"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CF1D424" w14:textId="77777777" w:rsidR="00155652" w:rsidRPr="00EB3A20" w:rsidRDefault="00155652" w:rsidP="00155652">
            <w:pPr>
              <w:spacing w:after="0" w:line="240" w:lineRule="auto"/>
              <w:jc w:val="both"/>
              <w:rPr>
                <w:rFonts w:ascii="Arial" w:eastAsia="Times New Roman" w:hAnsi="Arial" w:cs="Arial"/>
                <w:bCs/>
                <w:sz w:val="20"/>
                <w:szCs w:val="20"/>
                <w:lang w:eastAsia="en-US"/>
              </w:rPr>
            </w:pPr>
            <w:r w:rsidRPr="00EB3A20">
              <w:rPr>
                <w:rFonts w:ascii="Arial" w:eastAsia="Times New Roman" w:hAnsi="Arial" w:cs="Arial"/>
                <w:sz w:val="20"/>
                <w:szCs w:val="20"/>
                <w:lang w:eastAsia="en-US"/>
              </w:rPr>
              <w:t>19.2. Visos elektros grandinės turi būti apsaugotos automatiniais saugikliais su indikacija, išskyrus atvejus, kai automatinių saugiklių elektros grandinėse neįmanoma įrengti dėl technologinių ar saugos sąlygų. Saugiklių skydelyje turi būti pateikta schema ir saugiklių aprašymas lietuvių kalba;</w:t>
            </w:r>
          </w:p>
          <w:p w14:paraId="797E50C6" w14:textId="77777777" w:rsidR="00155652" w:rsidRPr="00EB3A20" w:rsidRDefault="00155652" w:rsidP="00155652">
            <w:pPr>
              <w:tabs>
                <w:tab w:val="left" w:pos="284"/>
              </w:tabs>
              <w:spacing w:after="0" w:line="240" w:lineRule="auto"/>
              <w:jc w:val="both"/>
              <w:rPr>
                <w:rFonts w:ascii="Arial" w:eastAsia="Times New Roman" w:hAnsi="Arial" w:cs="Arial"/>
                <w:bCs/>
                <w:sz w:val="20"/>
                <w:szCs w:val="20"/>
                <w:lang w:eastAsia="en-US"/>
              </w:rPr>
            </w:pPr>
          </w:p>
          <w:p w14:paraId="5A5DED0A"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19.3. Visos relės, valdymo blokai, automatiniai saugikliai ir kita elektros įranga, turi būti sumontuota lengvai prieinamose paskirstymo dėžutėse, užtikrinančiose komponentų apsaugą nuo drėgmės ir dulkių poveikio;</w:t>
            </w:r>
          </w:p>
          <w:p w14:paraId="7B04FA47" w14:textId="77777777" w:rsidR="00155652" w:rsidRPr="00EB3A20" w:rsidRDefault="00155652" w:rsidP="00155652">
            <w:pPr>
              <w:tabs>
                <w:tab w:val="left" w:pos="284"/>
              </w:tabs>
              <w:spacing w:after="0" w:line="240" w:lineRule="auto"/>
              <w:jc w:val="both"/>
              <w:rPr>
                <w:rFonts w:ascii="Arial" w:eastAsia="Times New Roman" w:hAnsi="Arial" w:cs="Arial"/>
                <w:bCs/>
                <w:sz w:val="20"/>
                <w:szCs w:val="20"/>
                <w:lang w:eastAsia="en-US"/>
              </w:rPr>
            </w:pPr>
          </w:p>
          <w:p w14:paraId="34D62401"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19.4. Autobuso konstrukcija turi būti pritaikyta automatiniam išorės plovimui;</w:t>
            </w:r>
          </w:p>
          <w:p w14:paraId="568C698B"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68BC87CA"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19.5. Keleiviai ir techninės priežiūros darbuotojai turi būti apsaugoti nuo atsitiktinio sąlyčio su pavojingos įtampos ir sukauptos energijos įranga;</w:t>
            </w:r>
          </w:p>
          <w:p w14:paraId="1A939487"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5C09A2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19.6. Visose transporto priemonėse turi būti USB Type-C jungtys, skirtos mobiliųjų telefonų įkrovimui;</w:t>
            </w:r>
          </w:p>
          <w:p w14:paraId="6AA258D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9DA4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19.7. USB Type-C mazgai turi būti išdėstyti proporcingai transporto priemonės dydžiui. Viename USB Type-C mazge turi būti dvi USB Type-C jungtys;</w:t>
            </w:r>
          </w:p>
          <w:p w14:paraId="6FFBD3E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20324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19.8. Keleivių bendro naudojimo USB Type-C mazgų kiekis transporto priemonėje turi būti nemažesnis nei 15 vnt., USB mazgų vietos derinamos šios TS 13 punkte nustatyta tvarka;</w:t>
            </w:r>
          </w:p>
          <w:p w14:paraId="30DCCCA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3C039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19.9. Vairuotojo darbo vietoje – 1 USB Type-C mazgas;</w:t>
            </w:r>
          </w:p>
          <w:p w14:paraId="36AF688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02734B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 Vidiniai ir išoriniai transporto priemonės garsiakalbiai:</w:t>
            </w:r>
          </w:p>
          <w:p w14:paraId="54C529E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5CEF7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19.10.1. Transporto priemonėje turi būti įrengti išoriniai ir vidiniai garsiakalbiai;</w:t>
            </w:r>
          </w:p>
          <w:p w14:paraId="1C0157D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190257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19.10.2. Keleivių salone garsinio informavimo sistema turi užtikrinti ne mažesnį kaip 85 dB garsumą proporcingai transporto priemonės dydžiui;</w:t>
            </w:r>
          </w:p>
          <w:p w14:paraId="3691E7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A3C5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19.10.3. Garsiakalbiai turi turėti galimybę veikti suderintai su e. bilieto sistema ir/arba keleivių informavimo sistema transporto priemonėje;</w:t>
            </w:r>
          </w:p>
          <w:p w14:paraId="526770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2C33C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19.10.4.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7CBEED8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5B9B9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19.10.5. Kairėje vairuotojo pusėje turės būti įrengtas mikrofonas, kuris įjungiamas kaire koja arba ranka. Mikrofono pranešimai turi turėti pirmenybę, lyginant su kitais pranešimais;</w:t>
            </w:r>
          </w:p>
          <w:p w14:paraId="6E36661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AC12C1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19.10.6. Turi būti įrengti garsiniai atbulinės eigos ir užsidarančių durų signalai;</w:t>
            </w:r>
          </w:p>
          <w:p w14:paraId="38645D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A74DDC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19.10.7. Garso pranešimai transporto priemonėje turi būti skelbiami aiškiai ir keleiviams suprantamai (tinkamo garsumo). Garsinio failo formatas MP3 turi būti 320kbps/mono/44.1kHz.;</w:t>
            </w:r>
          </w:p>
          <w:p w14:paraId="135E58C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609C39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19.10.8. Keleivių salone esanti garsinio informavimo sistema turi užtikrinti galimybę leisti garsinius pranešimus bei reguliuoti jų garsumą;</w:t>
            </w:r>
          </w:p>
          <w:p w14:paraId="62EBF9A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9CDD6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19.10.9. Garsinis stotelių pavadinimų skelbimas privalo būti sinchronizuotas su salone esančių vidinių ekranų (vidinių keleivių informavimo švieslenčių) teikiama informacija apie stoteles;</w:t>
            </w:r>
          </w:p>
          <w:p w14:paraId="0C6C2CD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3954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19.10.10. Vairuotojo darbo vietoje turi būti įrengtas 1 (vienas) radijo imtuvas;</w:t>
            </w:r>
          </w:p>
          <w:p w14:paraId="709E88E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D9ED5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19.10.11. Keleivių salone esančioje garsinės informacijos sistemoje turi būti ne mažiau kaip 6 proporcingai išdėstyti garsiakalbiai. Garsiakalbiai montuojami keleivių salono lubose arba viršutinių šoninių dangčių vidinėje pusėje. Garsiakalbiai pajungti per garso stiprintuvą;</w:t>
            </w:r>
          </w:p>
          <w:p w14:paraId="508C98E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1100A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19.11. Elektroninis laikrodis vairuotojo darbo vietoje;</w:t>
            </w:r>
          </w:p>
          <w:p w14:paraId="779F8E7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D5C85B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19.12. Garsiniai signalai važiuojant atbuline eiga, uždarant duris, posūkių žibintus;</w:t>
            </w:r>
          </w:p>
          <w:p w14:paraId="7818863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288B9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19.13. Elektros instaliacija e. bilietų įrangai prijungti pagal su Perkančiuoju subjektu suderintą schemą, kuri bus patvirtinta šios TS 13 punkte nustatyta tvarka.</w:t>
            </w:r>
          </w:p>
        </w:tc>
        <w:tc>
          <w:tcPr>
            <w:tcW w:w="642" w:type="pct"/>
          </w:tcPr>
          <w:p w14:paraId="44F69B9A"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c>
          <w:tcPr>
            <w:tcW w:w="1374" w:type="pct"/>
          </w:tcPr>
          <w:p w14:paraId="5F07D11E"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r>
      <w:tr w:rsidR="00155652" w:rsidRPr="00EB3A20" w14:paraId="2721F3B3" w14:textId="77777777" w:rsidTr="00931791">
        <w:tc>
          <w:tcPr>
            <w:tcW w:w="232" w:type="pct"/>
            <w:tcMar>
              <w:top w:w="20" w:type="dxa"/>
              <w:left w:w="20" w:type="dxa"/>
              <w:bottom w:w="20" w:type="dxa"/>
              <w:right w:w="20" w:type="dxa"/>
            </w:tcMar>
          </w:tcPr>
          <w:p w14:paraId="2F17FE3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20.</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A35760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Traukos akumuliatorius</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3D7DABE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20.1. Traukos akumuliatorius turi būti LTO, NMC, LFP  arba lygiavertis;</w:t>
            </w:r>
          </w:p>
          <w:p w14:paraId="1EF54775" w14:textId="77777777" w:rsidR="00EF3800" w:rsidRPr="00EB3A20" w:rsidRDefault="00EF3800" w:rsidP="00155652">
            <w:pPr>
              <w:spacing w:after="0" w:line="240" w:lineRule="auto"/>
              <w:ind w:right="60"/>
              <w:jc w:val="both"/>
              <w:rPr>
                <w:rFonts w:ascii="Arial" w:eastAsia="Times New Roman" w:hAnsi="Arial" w:cs="Arial"/>
                <w:sz w:val="20"/>
                <w:szCs w:val="20"/>
                <w:lang w:eastAsia="en-US"/>
              </w:rPr>
            </w:pPr>
          </w:p>
          <w:p w14:paraId="21B66625" w14:textId="79DBE0AD" w:rsidR="00EF3800" w:rsidRPr="00EB3A20" w:rsidRDefault="00376356"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20.</w:t>
            </w:r>
            <w:r w:rsidR="00516AF3" w:rsidRPr="00EB3A20">
              <w:rPr>
                <w:rFonts w:ascii="Arial" w:eastAsia="Times New Roman" w:hAnsi="Arial" w:cs="Arial"/>
                <w:sz w:val="20"/>
                <w:szCs w:val="20"/>
                <w:lang w:eastAsia="en-US"/>
              </w:rPr>
              <w:t>2</w:t>
            </w:r>
            <w:r w:rsidRPr="00EB3A20">
              <w:rPr>
                <w:rFonts w:ascii="Arial" w:eastAsia="Times New Roman" w:hAnsi="Arial" w:cs="Arial"/>
                <w:sz w:val="20"/>
                <w:szCs w:val="20"/>
                <w:lang w:eastAsia="en-US"/>
              </w:rPr>
              <w:t>.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8BD81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13E9C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49F49E1" w14:textId="77777777" w:rsidTr="00931791">
        <w:tc>
          <w:tcPr>
            <w:tcW w:w="232" w:type="pct"/>
            <w:tcMar>
              <w:top w:w="20" w:type="dxa"/>
              <w:left w:w="20" w:type="dxa"/>
              <w:bottom w:w="20" w:type="dxa"/>
              <w:right w:w="20" w:type="dxa"/>
            </w:tcMar>
          </w:tcPr>
          <w:p w14:paraId="7992F0E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21.</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F934D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Akumuliatoriai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D0BEB9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21.1. Žemosios įtampos grandinėms maitinti autobuse turi būti įrengti 2 nuosekliai sujungti 12 V akumuliatoriai, kurių talpa turi užtikrinti autobuso įrangai reikalingą elektros energijos kiekį;</w:t>
            </w:r>
          </w:p>
          <w:p w14:paraId="1037B8A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87C6DE0" w14:textId="4FC53B61" w:rsidR="00155652" w:rsidRPr="00EB3A20" w:rsidRDefault="00155652" w:rsidP="00341FC7">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21.2. Akumuliatoriai turi būti </w:t>
            </w:r>
            <w:r w:rsidR="00B77858" w:rsidRPr="00EB3A20">
              <w:rPr>
                <w:rFonts w:ascii="Arial" w:eastAsia="Times New Roman" w:hAnsi="Arial" w:cs="Arial"/>
                <w:sz w:val="20"/>
                <w:szCs w:val="20"/>
                <w:lang w:eastAsia="en-US"/>
              </w:rPr>
              <w:t>sumontuoti taip, kad būtų galimybė juos patogiai aptarnauti ir pakeisti;</w:t>
            </w:r>
          </w:p>
          <w:p w14:paraId="499A4B7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21.3. Iš akumuliatorių galinčios išsiskirti dujos neturi patekti į saloną.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F937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E6DD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8B67FBC" w14:textId="77777777" w:rsidTr="00931791">
        <w:tc>
          <w:tcPr>
            <w:tcW w:w="232" w:type="pct"/>
            <w:tcMar>
              <w:top w:w="60" w:type="dxa"/>
              <w:left w:w="60" w:type="dxa"/>
              <w:bottom w:w="60" w:type="dxa"/>
              <w:right w:w="60" w:type="dxa"/>
            </w:tcMar>
          </w:tcPr>
          <w:p w14:paraId="25687A8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22.</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27A88E1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Centrinė tepimo sistema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609810F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22.1 Jeigu transporto priemonės važiuoklėje ir pakaboje, išskyrus kardaninį veleną, yra daugiau tepimo taškų, visi taškai privalo būti tepami per automatinę centrinę tepimo sistemą. Visi atskiri mazgai privalo būti tepami per atskiras tepimo linijas, skirtingomis tepalo dozėmis;</w:t>
            </w:r>
          </w:p>
          <w:p w14:paraId="7D3BEE8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388E4E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22.2. Automatinė centrinė tepimo sistema turi būti neprogresyvi, t.y., kad atsiradus tepimo sistemos nesandarumui, vairuotojas iš karto būtų informuotas apie slėgio kritimą sistemoje;</w:t>
            </w:r>
          </w:p>
          <w:p w14:paraId="3B8889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34FABB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22.3. Sistemos veikimo atmintyje turi būti sistemos veikimo įrašas, kad būtų galima diagnozuoti ir peržiūrėti istorinius sistemos parametrus, įskaitant slėgį;</w:t>
            </w:r>
          </w:p>
          <w:p w14:paraId="69E2BB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9A6007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22.4. Tiekėjai gali siūlyti tepimo sistemas kurios yra lygiavertės automatinei centrinei tepimo sistemai. Kartu su pasiūlymu Tiekėjai privalo pateikti siūlomos tepimo sistemos veikimo aprašymą arba kitus dokumentus įrodančius jos lygiavertiškumą.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C0D7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142F6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DA96CF2" w14:textId="77777777" w:rsidTr="00931791">
        <w:tc>
          <w:tcPr>
            <w:tcW w:w="232" w:type="pct"/>
            <w:tcMar>
              <w:top w:w="60" w:type="dxa"/>
              <w:left w:w="60" w:type="dxa"/>
              <w:bottom w:w="60" w:type="dxa"/>
              <w:right w:w="60" w:type="dxa"/>
            </w:tcMar>
          </w:tcPr>
          <w:p w14:paraId="23A2511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23.</w:t>
            </w:r>
          </w:p>
        </w:tc>
        <w:tc>
          <w:tcPr>
            <w:tcW w:w="688" w:type="pct"/>
            <w:tcMar>
              <w:top w:w="60" w:type="dxa"/>
              <w:left w:w="60" w:type="dxa"/>
              <w:bottom w:w="60" w:type="dxa"/>
              <w:right w:w="60" w:type="dxa"/>
            </w:tcMar>
          </w:tcPr>
          <w:p w14:paraId="7F16795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Autobuso greitis</w:t>
            </w:r>
          </w:p>
        </w:tc>
        <w:tc>
          <w:tcPr>
            <w:tcW w:w="2064" w:type="pct"/>
            <w:tcMar>
              <w:top w:w="60" w:type="dxa"/>
              <w:left w:w="60" w:type="dxa"/>
              <w:bottom w:w="60" w:type="dxa"/>
              <w:right w:w="60" w:type="dxa"/>
            </w:tcMar>
          </w:tcPr>
          <w:p w14:paraId="0D3DFD5E" w14:textId="5C83DF43"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priemonėje turi būti įrengtas greičio ribotuvas,</w:t>
            </w:r>
            <w:bookmarkStart w:id="1" w:name="_Hlk116285831"/>
            <w:r w:rsidRPr="00EB3A20">
              <w:rPr>
                <w:rFonts w:ascii="Arial" w:eastAsia="Times New Roman" w:hAnsi="Arial" w:cs="Arial"/>
                <w:sz w:val="20"/>
                <w:szCs w:val="20"/>
                <w:lang w:eastAsia="en-US"/>
              </w:rPr>
              <w:t xml:space="preserve"> kuriame didžiausias leistinas greitis yra </w:t>
            </w:r>
            <w:r w:rsidR="00B77858" w:rsidRPr="00EB3A20">
              <w:rPr>
                <w:rFonts w:ascii="Arial" w:eastAsia="Times New Roman" w:hAnsi="Arial" w:cs="Arial"/>
                <w:sz w:val="20"/>
                <w:szCs w:val="20"/>
                <w:lang w:eastAsia="en-US"/>
              </w:rPr>
              <w:t>7</w:t>
            </w:r>
            <w:r w:rsidRPr="00EB3A20">
              <w:rPr>
                <w:rFonts w:ascii="Arial" w:eastAsia="Times New Roman" w:hAnsi="Arial" w:cs="Arial"/>
                <w:sz w:val="20"/>
                <w:szCs w:val="20"/>
                <w:lang w:eastAsia="en-US"/>
              </w:rPr>
              <w:t>0 km/h.</w:t>
            </w:r>
            <w:bookmarkEnd w:id="1"/>
          </w:p>
        </w:tc>
        <w:tc>
          <w:tcPr>
            <w:tcW w:w="642" w:type="pct"/>
          </w:tcPr>
          <w:p w14:paraId="4475AD1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120C4E9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3085F0CB" w14:textId="77777777" w:rsidTr="00931791">
        <w:tc>
          <w:tcPr>
            <w:tcW w:w="232" w:type="pct"/>
            <w:tcMar>
              <w:top w:w="60" w:type="dxa"/>
              <w:left w:w="60" w:type="dxa"/>
              <w:bottom w:w="60" w:type="dxa"/>
              <w:right w:w="60" w:type="dxa"/>
            </w:tcMar>
          </w:tcPr>
          <w:p w14:paraId="3903440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24.</w:t>
            </w:r>
          </w:p>
        </w:tc>
        <w:tc>
          <w:tcPr>
            <w:tcW w:w="688" w:type="pct"/>
            <w:tcMar>
              <w:top w:w="60" w:type="dxa"/>
              <w:left w:w="60" w:type="dxa"/>
              <w:bottom w:w="60" w:type="dxa"/>
              <w:right w:w="60" w:type="dxa"/>
            </w:tcMar>
          </w:tcPr>
          <w:p w14:paraId="603EB12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Kėbulas</w:t>
            </w:r>
          </w:p>
        </w:tc>
        <w:tc>
          <w:tcPr>
            <w:tcW w:w="2064" w:type="pct"/>
            <w:tcMar>
              <w:top w:w="60" w:type="dxa"/>
              <w:left w:w="60" w:type="dxa"/>
              <w:bottom w:w="60" w:type="dxa"/>
              <w:right w:w="60" w:type="dxa"/>
            </w:tcMar>
          </w:tcPr>
          <w:p w14:paraId="5444893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24.1. Kėbulo šonų ir stogo šiluminė izoliacija, atitinkanti techninės specifikacijos 1.2 punkte nurodytas klimato sąlygas;</w:t>
            </w:r>
          </w:p>
          <w:p w14:paraId="42AFC42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2EBAB5"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24.2. Antikorozinis padengimas turi užtikrinti kėbului numatytų garantinių įsipareigojimų įvykdymą;</w:t>
            </w:r>
          </w:p>
          <w:p w14:paraId="271CA723" w14:textId="77777777" w:rsidR="00155652" w:rsidRPr="00EB3A20" w:rsidRDefault="00155652" w:rsidP="00155652">
            <w:pPr>
              <w:spacing w:after="0" w:line="240" w:lineRule="auto"/>
              <w:ind w:left="27"/>
              <w:jc w:val="both"/>
              <w:rPr>
                <w:rFonts w:ascii="Arial" w:eastAsia="Times New Roman" w:hAnsi="Arial" w:cs="Arial"/>
                <w:sz w:val="20"/>
                <w:szCs w:val="20"/>
                <w:lang w:eastAsia="en-US"/>
              </w:rPr>
            </w:pPr>
          </w:p>
          <w:p w14:paraId="34002BA0" w14:textId="77777777" w:rsidR="00155652" w:rsidRPr="00EB3A20" w:rsidRDefault="00155652" w:rsidP="00155652">
            <w:pPr>
              <w:spacing w:after="0" w:line="240" w:lineRule="auto"/>
              <w:jc w:val="both"/>
              <w:rPr>
                <w:rFonts w:ascii="Arial" w:eastAsia="Times New Roman" w:hAnsi="Arial" w:cs="Arial"/>
                <w:color w:val="000000"/>
                <w:sz w:val="20"/>
                <w:szCs w:val="20"/>
                <w:lang w:eastAsia="en-US"/>
              </w:rPr>
            </w:pPr>
            <w:r w:rsidRPr="00EB3A20">
              <w:rPr>
                <w:rFonts w:ascii="Arial" w:eastAsia="Times New Roman" w:hAnsi="Arial" w:cs="Arial"/>
                <w:sz w:val="20"/>
                <w:szCs w:val="20"/>
                <w:lang w:eastAsia="en-US"/>
              </w:rPr>
              <w:t>24.3. Ratų arkos (kupolai) turi būti iš nerūdijančio plieno arba lygiavertės medžiagos, atsparios korozijai ir druskų poveikiui</w:t>
            </w:r>
            <w:r w:rsidRPr="00EB3A20">
              <w:rPr>
                <w:rFonts w:ascii="Arial" w:eastAsia="Times New Roman" w:hAnsi="Arial" w:cs="Arial"/>
                <w:color w:val="000000"/>
                <w:sz w:val="20"/>
                <w:szCs w:val="20"/>
                <w:lang w:eastAsia="en-US"/>
              </w:rPr>
              <w:t xml:space="preserve">;  </w:t>
            </w:r>
          </w:p>
          <w:p w14:paraId="75FBE423" w14:textId="77777777" w:rsidR="00155652" w:rsidRPr="00EB3A20" w:rsidRDefault="00155652" w:rsidP="00155652">
            <w:pPr>
              <w:spacing w:after="0" w:line="240" w:lineRule="auto"/>
              <w:ind w:left="27"/>
              <w:jc w:val="both"/>
              <w:rPr>
                <w:rFonts w:ascii="Arial" w:eastAsia="Times New Roman" w:hAnsi="Arial" w:cs="Arial"/>
                <w:bCs/>
                <w:color w:val="000000"/>
                <w:sz w:val="20"/>
                <w:szCs w:val="20"/>
                <w:lang w:eastAsia="en-US"/>
              </w:rPr>
            </w:pPr>
          </w:p>
          <w:p w14:paraId="5A6BF505" w14:textId="212D3C7B" w:rsidR="00155652" w:rsidRPr="00EB3A20" w:rsidRDefault="00155652" w:rsidP="00155652">
            <w:pPr>
              <w:spacing w:after="0" w:line="240" w:lineRule="auto"/>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 xml:space="preserve">24.4. </w:t>
            </w:r>
            <w:r w:rsidR="0065285F" w:rsidRPr="00EB3A20">
              <w:rPr>
                <w:rFonts w:ascii="Arial" w:eastAsia="Times New Roman" w:hAnsi="Arial" w:cs="Arial"/>
                <w:color w:val="000000"/>
                <w:sz w:val="20"/>
                <w:szCs w:val="20"/>
                <w:lang w:eastAsia="en-US"/>
              </w:rPr>
              <w:t>Ratų arkų kraštuose turi būti pritaikyti sprendimai, apsaugantys išorinius kėbulo paviršius nuo ratų nešvarumų</w:t>
            </w:r>
            <w:r w:rsidR="00245836">
              <w:rPr>
                <w:rFonts w:ascii="Arial" w:eastAsia="Times New Roman" w:hAnsi="Arial" w:cs="Arial"/>
                <w:color w:val="000000"/>
                <w:sz w:val="20"/>
                <w:szCs w:val="20"/>
                <w:lang w:eastAsia="en-US"/>
              </w:rPr>
              <w:t>.</w:t>
            </w:r>
          </w:p>
          <w:p w14:paraId="529E721C" w14:textId="2F62092D" w:rsidR="00155652" w:rsidRPr="00EB3A20" w:rsidRDefault="00155652" w:rsidP="00155652">
            <w:pPr>
              <w:spacing w:after="0" w:line="240" w:lineRule="auto"/>
              <w:ind w:right="60"/>
              <w:jc w:val="both"/>
              <w:rPr>
                <w:rFonts w:ascii="Arial" w:eastAsia="Times New Roman" w:hAnsi="Arial" w:cs="Arial"/>
                <w:strike/>
                <w:sz w:val="20"/>
                <w:szCs w:val="20"/>
                <w:lang w:eastAsia="en-US"/>
              </w:rPr>
            </w:pPr>
          </w:p>
        </w:tc>
        <w:tc>
          <w:tcPr>
            <w:tcW w:w="642" w:type="pct"/>
          </w:tcPr>
          <w:p w14:paraId="75CF431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CB648E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687DF107" w14:textId="77777777" w:rsidTr="00931791">
        <w:trPr>
          <w:trHeight w:val="28"/>
        </w:trPr>
        <w:tc>
          <w:tcPr>
            <w:tcW w:w="232" w:type="pct"/>
            <w:tcMar>
              <w:top w:w="60" w:type="dxa"/>
              <w:left w:w="60" w:type="dxa"/>
              <w:bottom w:w="60" w:type="dxa"/>
              <w:right w:w="60" w:type="dxa"/>
            </w:tcMar>
          </w:tcPr>
          <w:p w14:paraId="5583A04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25.</w:t>
            </w:r>
          </w:p>
        </w:tc>
        <w:tc>
          <w:tcPr>
            <w:tcW w:w="688" w:type="pct"/>
            <w:tcMar>
              <w:top w:w="60" w:type="dxa"/>
              <w:left w:w="60" w:type="dxa"/>
              <w:bottom w:w="60" w:type="dxa"/>
              <w:right w:w="60" w:type="dxa"/>
            </w:tcMar>
          </w:tcPr>
          <w:p w14:paraId="639A787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Oro kondicionavimas, šildymas, vėdinimas</w:t>
            </w:r>
          </w:p>
        </w:tc>
        <w:tc>
          <w:tcPr>
            <w:tcW w:w="2064" w:type="pct"/>
            <w:tcMar>
              <w:top w:w="60" w:type="dxa"/>
              <w:left w:w="60" w:type="dxa"/>
              <w:bottom w:w="60" w:type="dxa"/>
              <w:right w:w="60" w:type="dxa"/>
            </w:tcMar>
          </w:tcPr>
          <w:p w14:paraId="619A30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25.1. Įrengiama šildymo, vėdinimo ir oro kondicionavimo sistema su atskiru vairuotojo darbo vietos ir keleivių salono valdymu;</w:t>
            </w:r>
          </w:p>
          <w:p w14:paraId="0C178E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2AE91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25.2. Transporto priemonės šildymo sistema turi būti pritaikyta 1.2 punkte nurodytoms klimato sąlygoms;</w:t>
            </w:r>
          </w:p>
          <w:p w14:paraId="3C0395D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0D77C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25.3.Transporto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t.y.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3254BC2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ADDA89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 Transporto priemonėse turi būti užtikrinti tokie keleivių salono oro temperatūros reikalavimai:</w:t>
            </w:r>
          </w:p>
          <w:p w14:paraId="651E959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5219D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25.4.1. Laikotarpiu nuo lapkričio 1 d. iki kovo 31 d. transporto priemonėse maršrutų vykdymo metu keleivių salone turi būti palaikoma 10º – 15ºC temperatūra, o lauko temperatūrai esant žemiau 0 ºC – bent 5 ºC temperatūra;</w:t>
            </w:r>
          </w:p>
          <w:p w14:paraId="269E314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E2ACB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25.4.2.</w:t>
            </w:r>
            <w:r w:rsidRPr="00EB3A20">
              <w:rPr>
                <w:rFonts w:ascii="Arial" w:eastAsia="Times New Roman" w:hAnsi="Arial" w:cs="Arial"/>
                <w:sz w:val="20"/>
                <w:szCs w:val="20"/>
                <w:lang w:eastAsia="en-US"/>
              </w:rPr>
              <w:tab/>
              <w:t xml:space="preserve"> 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473413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06080E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25.5. Šildymo, vėdinimo ir oro kondicionavimo sistema turi užtikrinti, kad vairuotojo kabinos ir keleivių salono langų stiklai nerasotų;</w:t>
            </w:r>
          </w:p>
          <w:p w14:paraId="42EF208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957264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25.6. Keleivių salone turi būti ne mažiau kaip 4 (keturi) langai su užraktais  rakinamomis orlaidėmis;</w:t>
            </w:r>
          </w:p>
          <w:p w14:paraId="7B40C95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F9B1FF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25.7.Transporto priemonėje esanti šildymo/vėsinimo sistema turi būti varoma elektra, t.y. nepriklausanti nuo jokio pagalbinio </w:t>
            </w:r>
            <w:r w:rsidRPr="00EB3A20">
              <w:rPr>
                <w:rFonts w:ascii="Arial" w:eastAsia="Times New Roman" w:hAnsi="Arial" w:cs="Arial"/>
                <w:sz w:val="20"/>
                <w:szCs w:val="20"/>
                <w:lang w:eastAsia="en-US"/>
              </w:rPr>
              <w:lastRenderedPageBreak/>
              <w:t>energijos šaltinio, išskyrus transporto priemonėje sumontuotus akumuliatorius, arba  hibridinė, t.y. varoma tiek elektra nuo transporto priemonėje sumontuotų akumuliatorių, tiek turinti pagalbinį (autonominį) energijos šaltinį, kuris būtų varomas sintetiniu dyzelinu (angl. HVO) arba jam prilygintais alternatyviais degalais.</w:t>
            </w:r>
          </w:p>
          <w:p w14:paraId="4B4D72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9DE9AD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25.8. Pagalbinis (autonominis) energijos šaltinis negali naudoti iškastinio kuro (dyzelino ar pan.). Pagalbinis energijos šaltinis gali būti naudojamas tik transporto priemonės šildymo, vėdinimo ir oro kondicionavimo sistemai.</w:t>
            </w:r>
          </w:p>
          <w:p w14:paraId="2093CA6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D4E96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25.9.Pagalbinis/autonominis energijos šaltinis bus naudojamas šaltuoju metu laiku esant +5° C lauko oro temperatūrai ir žemiau.</w:t>
            </w:r>
          </w:p>
        </w:tc>
        <w:tc>
          <w:tcPr>
            <w:tcW w:w="642" w:type="pct"/>
          </w:tcPr>
          <w:p w14:paraId="2503B19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82887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5F49E31" w14:textId="77777777" w:rsidTr="00931791">
        <w:tc>
          <w:tcPr>
            <w:tcW w:w="232" w:type="pct"/>
            <w:tcMar>
              <w:top w:w="60" w:type="dxa"/>
              <w:left w:w="60" w:type="dxa"/>
              <w:bottom w:w="60" w:type="dxa"/>
              <w:right w:w="60" w:type="dxa"/>
            </w:tcMar>
          </w:tcPr>
          <w:p w14:paraId="45CFDD5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26.</w:t>
            </w:r>
          </w:p>
        </w:tc>
        <w:tc>
          <w:tcPr>
            <w:tcW w:w="688" w:type="pct"/>
            <w:tcMar>
              <w:top w:w="60" w:type="dxa"/>
              <w:left w:w="60" w:type="dxa"/>
              <w:bottom w:w="60" w:type="dxa"/>
              <w:right w:w="60" w:type="dxa"/>
            </w:tcMar>
          </w:tcPr>
          <w:p w14:paraId="70CDB8D4"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Triukšmo lygis</w:t>
            </w:r>
          </w:p>
        </w:tc>
        <w:tc>
          <w:tcPr>
            <w:tcW w:w="2064" w:type="pct"/>
            <w:tcMar>
              <w:top w:w="60" w:type="dxa"/>
              <w:left w:w="60" w:type="dxa"/>
              <w:bottom w:w="60" w:type="dxa"/>
              <w:right w:w="60" w:type="dxa"/>
            </w:tcMar>
          </w:tcPr>
          <w:p w14:paraId="3CD4108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 Transporto priemonių skleidžiamo garso lygis neturi viršyti šių ribų (pagal Europos Parlamento ir Tarybos reglamentą (ES) Nr. 540/2014):</w:t>
            </w:r>
          </w:p>
          <w:p w14:paraId="20BD9A1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E610F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26.1.1 su ne mažesnės kaip 150 kW ir ne didesnės kaip 250 kW galios varikliu – 76 dB (A);</w:t>
            </w:r>
          </w:p>
          <w:p w14:paraId="0C136C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727263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26.1.2 su ne mažesnės kaip 250 kW galios varikliu – 77 dB (A).</w:t>
            </w:r>
          </w:p>
        </w:tc>
        <w:tc>
          <w:tcPr>
            <w:tcW w:w="642" w:type="pct"/>
          </w:tcPr>
          <w:p w14:paraId="0A392C6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290583F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1BFCB27" w14:textId="77777777" w:rsidTr="00931791">
        <w:tc>
          <w:tcPr>
            <w:tcW w:w="232" w:type="pct"/>
            <w:tcMar>
              <w:top w:w="60" w:type="dxa"/>
              <w:left w:w="60" w:type="dxa"/>
              <w:bottom w:w="60" w:type="dxa"/>
              <w:right w:w="60" w:type="dxa"/>
            </w:tcMar>
          </w:tcPr>
          <w:p w14:paraId="49B3C25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27.</w:t>
            </w:r>
          </w:p>
        </w:tc>
        <w:tc>
          <w:tcPr>
            <w:tcW w:w="688" w:type="pct"/>
            <w:tcMar>
              <w:top w:w="60" w:type="dxa"/>
              <w:left w:w="60" w:type="dxa"/>
              <w:bottom w:w="60" w:type="dxa"/>
              <w:right w:w="60" w:type="dxa"/>
            </w:tcMar>
          </w:tcPr>
          <w:p w14:paraId="5A846CE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Vairuotojo darbo vieta ir sėdynė</w:t>
            </w:r>
          </w:p>
        </w:tc>
        <w:tc>
          <w:tcPr>
            <w:tcW w:w="2064" w:type="pct"/>
            <w:tcMar>
              <w:top w:w="60" w:type="dxa"/>
              <w:left w:w="60" w:type="dxa"/>
              <w:bottom w:w="60" w:type="dxa"/>
              <w:right w:w="60" w:type="dxa"/>
            </w:tcMar>
          </w:tcPr>
          <w:p w14:paraId="1DE91BC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 Pagrindiniai jungikliai, signalinės lemputės ir pranešimai ant vairuotojo pulto turi būti pažymėti identifikaciniais ženklais ir (arba) užrašais lietuvių kalba;</w:t>
            </w:r>
          </w:p>
          <w:p w14:paraId="68F21D9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937A6F" w14:textId="7C9A5962"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27.2. </w:t>
            </w:r>
            <w:r w:rsidR="00990EE3" w:rsidRPr="00EB3A20">
              <w:rPr>
                <w:rFonts w:ascii="Arial" w:eastAsia="Times New Roman" w:hAnsi="Arial" w:cs="Arial"/>
                <w:sz w:val="20"/>
                <w:szCs w:val="20"/>
                <w:lang w:eastAsia="en-US"/>
              </w:rPr>
              <w:t>Prietaisų skydelyje turi būti įrengtas, tuo neapsiribojant, spidometras, odometras, pateikiamas vidutinis vandenilio sąnaudų rodmuo;</w:t>
            </w:r>
          </w:p>
          <w:p w14:paraId="13C326F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1D401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27.3. Prietaisų skydelyje pateikiama visa vairuotojui reikalinga informacija apie transporto priemonės sistemų techninę būklę;</w:t>
            </w:r>
          </w:p>
          <w:p w14:paraId="4853B8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ACC3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27.4. Prietaisų skalės turi būti metrinės;</w:t>
            </w:r>
          </w:p>
          <w:p w14:paraId="5012523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DD7074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27.5.Transporto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Variklis neturi būti užvedamas vairuotojui nepatikrinus blaivumo alkoholio iškvėpimo blokavimo įtaisu. Perkantysis subjektas turi turėti galimybę atjungti šią sistemą naudodamas specialų raktą arba kodą;</w:t>
            </w:r>
          </w:p>
          <w:p w14:paraId="5A25747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78ED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27.6. Vairuotojo sėdynė ant pneumatinės pakabos, reguliuojamo aukščio, reguliuojamu atlošo kampu ir atstumu nuo vairo, su reguliuojamais porankiais ir saugos diržu;</w:t>
            </w:r>
          </w:p>
          <w:p w14:paraId="09B8D9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F9B69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27.7. Vairuotojo darbo vietos priekyje ir kairėje pusėje turi būti įrengti skydeliai nuo saulės, apsaugantys vairuotoją nuo saulės spindulių;</w:t>
            </w:r>
          </w:p>
          <w:p w14:paraId="78BEFD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E3C5D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 Vairuotojo darbo vietoje turi būti:</w:t>
            </w:r>
          </w:p>
          <w:p w14:paraId="27A7642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84BF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27.8.1. 12 V ir 24 V lizdas;</w:t>
            </w:r>
          </w:p>
          <w:p w14:paraId="49206A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330E38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27.8.2. Uždaras vairuotojo krepšio skyrius;</w:t>
            </w:r>
          </w:p>
          <w:p w14:paraId="67B7A70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485D9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27.8.3. Reguliuojamas šviestuvas, skirtas skaityti ir apšviesti lapo laikiklis, skirtą maršruto tvarkaraščiui laikyti;</w:t>
            </w:r>
          </w:p>
          <w:p w14:paraId="71887C7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75FE1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autobuse esančios (-ių) vaizdo stebėjimo kameros (-ų);</w:t>
            </w:r>
          </w:p>
          <w:p w14:paraId="3B7FD67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7F45F4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38D6B9B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5EDC1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27.9. Vairuotojo darbo vieta turi būti atskirta uždaru skyriumi, į kurį patenkama pro priekinių durų priekinę varčią. Vairuotojo kabina turi būti įrengta taip, kad bent 600 mm priekinių durų pločio būtų skirta keleivių laipinimui. Kabina turi užtikrinanti nesikeičiantį mikroklimatą vairuotojo darbo vietoje esant atidarytoms priekinėms durims.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50 % pertvaros turi būti pagamintos iš permatomos medžiagos. Skyriuje vairuotojas turi būti apsaugotas nuo vidaus apšvietimo akinimo;</w:t>
            </w:r>
          </w:p>
          <w:p w14:paraId="22F860B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98536F5"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7F66BFF3" wp14:editId="23DED965">
                  <wp:extent cx="1600200" cy="11326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9678" cy="1139350"/>
                          </a:xfrm>
                          <a:prstGeom prst="rect">
                            <a:avLst/>
                          </a:prstGeom>
                          <a:noFill/>
                        </pic:spPr>
                      </pic:pic>
                    </a:graphicData>
                  </a:graphic>
                </wp:inline>
              </w:drawing>
            </w:r>
          </w:p>
          <w:p w14:paraId="7BC1BAF2"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3468D1E"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 pav. Vairuotojo kabinos pertvaros schema.</w:t>
            </w:r>
          </w:p>
          <w:p w14:paraId="61C988F9"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3E9F73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27.10. Už vairuotojo esanti pertvara turi būti nepermatoma, kabinoje turi būti sumontuota pakaba vairuotojo striukei, kitoje pertvaros pusėje turi būti vietos informacijai pateikti;</w:t>
            </w:r>
          </w:p>
          <w:p w14:paraId="3B22BB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E053F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27.11. Kairėje vairuotojo kabinos pusėje turi būti įrengtas atidaromas langas;</w:t>
            </w:r>
          </w:p>
          <w:p w14:paraId="17B246D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B509C2" w14:textId="48640494"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27.12. </w:t>
            </w:r>
            <w:r w:rsidR="00E14019" w:rsidRPr="00EB3A20">
              <w:rPr>
                <w:rFonts w:ascii="Arial" w:eastAsia="Times New Roman" w:hAnsi="Arial" w:cs="Arial"/>
                <w:sz w:val="20"/>
                <w:szCs w:val="20"/>
                <w:lang w:eastAsia="en-US"/>
              </w:rPr>
              <w:t>Vairuotojo kabinoje turi būti įrengtas mini šaldytuvas arba vėsinama daiktadėžė, skirta vandeniui ar vairuotojo pamainos maistui laikyti. Taip pat turi būti įrengtas gėrimų laikiklis</w:t>
            </w:r>
            <w:r w:rsidRPr="00EB3A20">
              <w:rPr>
                <w:rFonts w:ascii="Arial" w:eastAsia="Times New Roman" w:hAnsi="Arial" w:cs="Arial"/>
                <w:sz w:val="20"/>
                <w:szCs w:val="20"/>
                <w:lang w:eastAsia="en-US"/>
              </w:rPr>
              <w:t>;</w:t>
            </w:r>
          </w:p>
          <w:p w14:paraId="100C5B5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41532E5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27.13. Vairuotojo kabinoje turi būti papildomas ventiliatorius. Ventiliatoriaus skersmuo turi būti ne mažesnis nei 6 coliai, o konstrukcija – leisti reguliuoti oro srauto kryptį ir ventiliatoriaus greitį (ne mažiau nei 2 greičiai);</w:t>
            </w:r>
          </w:p>
          <w:p w14:paraId="6BF89DA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B3F15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c>
          <w:tcPr>
            <w:tcW w:w="642" w:type="pct"/>
          </w:tcPr>
          <w:p w14:paraId="5C3E0E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6A1FAB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A7E47ED" w14:textId="77777777" w:rsidTr="00931791">
        <w:tc>
          <w:tcPr>
            <w:tcW w:w="232" w:type="pct"/>
            <w:tcMar>
              <w:top w:w="60" w:type="dxa"/>
              <w:left w:w="60" w:type="dxa"/>
              <w:bottom w:w="60" w:type="dxa"/>
              <w:right w:w="60" w:type="dxa"/>
            </w:tcMar>
          </w:tcPr>
          <w:p w14:paraId="5067E96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28.</w:t>
            </w:r>
          </w:p>
        </w:tc>
        <w:tc>
          <w:tcPr>
            <w:tcW w:w="688" w:type="pct"/>
            <w:tcMar>
              <w:top w:w="60" w:type="dxa"/>
              <w:left w:w="60" w:type="dxa"/>
              <w:bottom w:w="60" w:type="dxa"/>
              <w:right w:w="60" w:type="dxa"/>
            </w:tcMar>
          </w:tcPr>
          <w:p w14:paraId="68BE1E3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sėdynės</w:t>
            </w:r>
          </w:p>
        </w:tc>
        <w:tc>
          <w:tcPr>
            <w:tcW w:w="2064" w:type="pct"/>
            <w:tcMar>
              <w:top w:w="60" w:type="dxa"/>
              <w:left w:w="60" w:type="dxa"/>
              <w:bottom w:w="60" w:type="dxa"/>
              <w:right w:w="60" w:type="dxa"/>
            </w:tcMar>
          </w:tcPr>
          <w:p w14:paraId="6B45A5A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28.1. Keleivių sėdynės individualios. Sėdynių pagrindas pagamintas iš plastiko. Paminkštintos sėdimosios dalys turi būti atskiriamos nuo pagrindo;</w:t>
            </w:r>
          </w:p>
          <w:p w14:paraId="76BB753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673A4B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28.2. Sėdynės turi būti pritvirtintos prie sienos (naudojant konsolinį tvirtinimą), išskyrus atvejus, kai to neleidžia autobuso konstrukcija;</w:t>
            </w:r>
          </w:p>
          <w:p w14:paraId="513DA1E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94F978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28.3. Sėdynės turi būti atsparios nusidėvėjimui, purvui ir lūžimui;</w:t>
            </w:r>
          </w:p>
          <w:p w14:paraId="75CAC6F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6884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28.4. Ne mažiau kaip 2 (dvi) sulankstomos vienvietės sėdynės stovėjimo skyriuje šalia vietos skirtos asmenims su negalia;</w:t>
            </w:r>
          </w:p>
          <w:p w14:paraId="6606042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758EA9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28.5. Turi būti įrengta ne mažiau kaip 1 (viena) vieta neįgaliesiems ir (arba) specialiųjų poreikių turintiems žmonėms su neįgaliųjų vežimėliais arba vaikiškam vežimėliui, įskaitant diržą, atramą (atlošą) ar kitą įrangą vežimėliui pritvirtinti priešais antrąsias duris. Vietų skaičius derinamas šios TS 13 punkte nustatyta tvarka;</w:t>
            </w:r>
          </w:p>
          <w:p w14:paraId="1D0656F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6F00A5" w14:textId="401084E5"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 xml:space="preserve">28.7. Sėdynių apmušalų audinys turi būti iš </w:t>
            </w:r>
            <w:r w:rsidR="00FF1896" w:rsidRPr="00EB3A20">
              <w:rPr>
                <w:rFonts w:ascii="Arial" w:eastAsia="Times New Roman" w:hAnsi="Arial" w:cs="Arial"/>
                <w:sz w:val="20"/>
                <w:szCs w:val="20"/>
                <w:lang w:eastAsia="en-US"/>
              </w:rPr>
              <w:t xml:space="preserve">dirbtinės </w:t>
            </w:r>
            <w:r w:rsidRPr="00EB3A20">
              <w:rPr>
                <w:rFonts w:ascii="Arial" w:eastAsia="Times New Roman" w:hAnsi="Arial" w:cs="Arial"/>
                <w:sz w:val="20"/>
                <w:szCs w:val="20"/>
                <w:lang w:eastAsia="en-US"/>
              </w:rPr>
              <w:t>odos;</w:t>
            </w:r>
          </w:p>
          <w:p w14:paraId="7B37605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C3397B8" w14:textId="34C896C6"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28.8. </w:t>
            </w:r>
            <w:r w:rsidR="0024427E" w:rsidRPr="00EB3A20">
              <w:rPr>
                <w:rFonts w:ascii="Arial" w:eastAsia="Times New Roman" w:hAnsi="Arial" w:cs="Arial"/>
                <w:sz w:val="20"/>
                <w:szCs w:val="20"/>
                <w:lang w:eastAsia="en-US"/>
              </w:rPr>
              <w:t>Gamintojas suteikia ne mažesnę kaip 5 metų garantiją, kad sėdynių apmušalų medžiaga  nepraras funkcinių ir estetinių savybių dėl nusidėvėjimo. Medžiaga turi būti išbandyta pagal ISO 5470 arba lygiavertį standartą, patvirtinantį jos atsparumą intensyviam naudojimui</w:t>
            </w:r>
            <w:r w:rsidRPr="00EB3A20">
              <w:rPr>
                <w:rFonts w:ascii="Arial" w:eastAsia="Times New Roman" w:hAnsi="Arial" w:cs="Arial"/>
                <w:sz w:val="20"/>
                <w:szCs w:val="20"/>
                <w:lang w:eastAsia="en-US"/>
              </w:rPr>
              <w:t>;</w:t>
            </w:r>
          </w:p>
          <w:p w14:paraId="394798F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AEC3706" w14:textId="77040784" w:rsidR="00155652" w:rsidRPr="00EB3A20" w:rsidRDefault="00155652" w:rsidP="0024427E">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28.9. Sėdimųjų vietų  spalvų schemos derinamos šios TS 13 punkte nustatyta tvarka.</w:t>
            </w:r>
          </w:p>
        </w:tc>
        <w:tc>
          <w:tcPr>
            <w:tcW w:w="642" w:type="pct"/>
          </w:tcPr>
          <w:p w14:paraId="29079D3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7686D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59BB847" w14:textId="77777777" w:rsidTr="00931791">
        <w:tc>
          <w:tcPr>
            <w:tcW w:w="232" w:type="pct"/>
            <w:tcMar>
              <w:top w:w="60" w:type="dxa"/>
              <w:left w:w="60" w:type="dxa"/>
              <w:bottom w:w="60" w:type="dxa"/>
              <w:right w:w="60" w:type="dxa"/>
            </w:tcMar>
          </w:tcPr>
          <w:p w14:paraId="64EFB651"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29.</w:t>
            </w:r>
          </w:p>
        </w:tc>
        <w:tc>
          <w:tcPr>
            <w:tcW w:w="688" w:type="pct"/>
            <w:tcMar>
              <w:top w:w="60" w:type="dxa"/>
              <w:left w:w="60" w:type="dxa"/>
              <w:bottom w:w="60" w:type="dxa"/>
              <w:right w:w="60" w:type="dxa"/>
            </w:tcMar>
          </w:tcPr>
          <w:p w14:paraId="3135246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Apsaugos įranga</w:t>
            </w:r>
          </w:p>
        </w:tc>
        <w:tc>
          <w:tcPr>
            <w:tcW w:w="2064" w:type="pct"/>
            <w:tcMar>
              <w:top w:w="60" w:type="dxa"/>
              <w:left w:w="60" w:type="dxa"/>
              <w:bottom w:w="60" w:type="dxa"/>
              <w:right w:w="60" w:type="dxa"/>
            </w:tcMar>
          </w:tcPr>
          <w:p w14:paraId="191E97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29.1. Bent du 6 kg sausų miltelių gesintuvai turi būti lengvai prieinami ir pažymėti;</w:t>
            </w:r>
          </w:p>
          <w:p w14:paraId="53BD644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8E177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29.2. Raudonas, šviesą atspindintis, avarinio trikampio ženklas;</w:t>
            </w:r>
          </w:p>
          <w:p w14:paraId="1A3FAC4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CAAADE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29.3. Dvi ratų atsparos;</w:t>
            </w:r>
          </w:p>
          <w:p w14:paraId="2BBD94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08D8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29.4.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 su pakeitimais;</w:t>
            </w:r>
          </w:p>
          <w:p w14:paraId="5854DE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61B600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29.5. Visi užrašai vairuotojo kabinoje turi būti lietuvių kalba;</w:t>
            </w:r>
          </w:p>
          <w:p w14:paraId="2CA7ADD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557E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29.6. Keleivių salone priešais kiekvienas duris įrengiamas gėlinio rankų dezinfekavimo skysčio dozatorius, skirtas viešajam transportui ir veikiantis iš bendros autobuso elektros sistemos;</w:t>
            </w:r>
          </w:p>
          <w:p w14:paraId="314EE24A"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3AE1B814"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29.7. Įrengiama „Mobileye“ arba lygiavertė susidūrimų išvengimo sistema, kurią visada sudaro aktyvūs priekiniai ir aklosios zonos jutikliai abiejose transporto priemonės pusėse. 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w:t>
            </w:r>
            <w:bookmarkStart w:id="2" w:name="_Hlk116286053"/>
            <w:r w:rsidRPr="00EB3A20">
              <w:rPr>
                <w:rFonts w:ascii="Arial" w:eastAsia="Times New Roman" w:hAnsi="Arial" w:cs="Arial"/>
                <w:sz w:val="20"/>
                <w:szCs w:val="20"/>
                <w:lang w:eastAsia="en-US"/>
              </w:rPr>
              <w:t>Ji neturi fiksuoti į transporto priemonę įeinančių ar iš jos išeinančių keleivių</w:t>
            </w:r>
            <w:bookmarkEnd w:id="2"/>
            <w:r w:rsidRPr="00EB3A20">
              <w:rPr>
                <w:rFonts w:ascii="Arial" w:eastAsia="Times New Roman" w:hAnsi="Arial" w:cs="Arial"/>
                <w:sz w:val="20"/>
                <w:szCs w:val="20"/>
                <w:lang w:eastAsia="en-US"/>
              </w:rPr>
              <w:t xml:space="preserve">; </w:t>
            </w:r>
          </w:p>
          <w:p w14:paraId="76614669"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1A4460E" w14:textId="42030B1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29.8. Vandenilio kuro celės skyriuje – gaisro aptikimo sistema.</w:t>
            </w:r>
          </w:p>
        </w:tc>
        <w:tc>
          <w:tcPr>
            <w:tcW w:w="642" w:type="pct"/>
          </w:tcPr>
          <w:p w14:paraId="575900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0C5B615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FB1808" w14:textId="77777777" w:rsidTr="00931791">
        <w:tc>
          <w:tcPr>
            <w:tcW w:w="232" w:type="pct"/>
            <w:tcMar>
              <w:top w:w="60" w:type="dxa"/>
              <w:left w:w="60" w:type="dxa"/>
              <w:bottom w:w="60" w:type="dxa"/>
              <w:right w:w="60" w:type="dxa"/>
            </w:tcMar>
          </w:tcPr>
          <w:p w14:paraId="27D1330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30.</w:t>
            </w:r>
          </w:p>
        </w:tc>
        <w:tc>
          <w:tcPr>
            <w:tcW w:w="688" w:type="pct"/>
            <w:tcMar>
              <w:top w:w="60" w:type="dxa"/>
              <w:left w:w="60" w:type="dxa"/>
              <w:bottom w:w="60" w:type="dxa"/>
              <w:right w:w="60" w:type="dxa"/>
            </w:tcMar>
          </w:tcPr>
          <w:p w14:paraId="64EB283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Stiklas</w:t>
            </w:r>
          </w:p>
        </w:tc>
        <w:tc>
          <w:tcPr>
            <w:tcW w:w="2064" w:type="pct"/>
            <w:tcMar>
              <w:top w:w="60" w:type="dxa"/>
              <w:left w:w="60" w:type="dxa"/>
              <w:bottom w:w="60" w:type="dxa"/>
              <w:right w:w="60" w:type="dxa"/>
            </w:tcMar>
          </w:tcPr>
          <w:p w14:paraId="1EDC7A6A" w14:textId="77777777" w:rsidR="00155652" w:rsidRPr="00EB3A20" w:rsidRDefault="00155652" w:rsidP="00155652">
            <w:pPr>
              <w:spacing w:after="0" w:line="240" w:lineRule="auto"/>
              <w:ind w:right="-30"/>
              <w:rPr>
                <w:rFonts w:ascii="Arial" w:eastAsia="Times New Roman" w:hAnsi="Arial" w:cs="Arial"/>
                <w:sz w:val="20"/>
                <w:szCs w:val="20"/>
                <w:lang w:eastAsia="en-US"/>
              </w:rPr>
            </w:pPr>
            <w:r w:rsidRPr="00EB3A20">
              <w:rPr>
                <w:rFonts w:ascii="Arial" w:eastAsia="Times New Roman" w:hAnsi="Arial" w:cs="Arial"/>
                <w:sz w:val="20"/>
                <w:szCs w:val="20"/>
                <w:lang w:eastAsia="en-US"/>
              </w:rPr>
              <w:t>30.1. Priekinis stiklas turi būti šildomas oru arba elektra;</w:t>
            </w:r>
          </w:p>
          <w:p w14:paraId="792F1AA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p>
          <w:p w14:paraId="21E2137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30.2. Priekinė švieslentė turi būti autobuso priekyje, priekinio stiklo viršuje arba virš priekinio stiklo;</w:t>
            </w:r>
          </w:p>
          <w:p w14:paraId="1A499DF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AEDACA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30.3. Langai turi būti pagaminti iš saugaus (grūdinto) stiklo, šoniniai langai turi būti su dvigubais stiklais arba šildomi elektra;</w:t>
            </w:r>
          </w:p>
          <w:p w14:paraId="5E7E3C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3F43F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30.4. Durų stiklas turi sudaryti ne mažiau kaip 50 % durų ploto;</w:t>
            </w:r>
          </w:p>
          <w:p w14:paraId="03F828E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B01BC4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30.5. Langų stiklai turi būti tonuoti ir priklijuoti prie kėbulo;</w:t>
            </w:r>
          </w:p>
          <w:p w14:paraId="2AC57C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18182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30.6. Transporto priemonės stiklų, patenkančių į priekinį 180° vairuotojo matymo lauką, šviesos laidumas turi būti ne mažesnis negu 70 proc. Keleivių salono stiklų šviesos laidumas turi būti nuo 50 iki 70 procentų, derinamas šios TS 13 punkte nustatyta tvarka;</w:t>
            </w:r>
          </w:p>
          <w:p w14:paraId="5186B13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2DE6BC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30.7. Pirmosios (vairuotojo) durys turi būti su dvigubais stiklais arba šildomi elektra;</w:t>
            </w:r>
          </w:p>
          <w:p w14:paraId="6C57C4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5E6A6A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30.8. Vairuotojo kairės pusės langas turi būti su dvigubu stiklu arba šildomas elektra.</w:t>
            </w:r>
          </w:p>
        </w:tc>
        <w:tc>
          <w:tcPr>
            <w:tcW w:w="642" w:type="pct"/>
          </w:tcPr>
          <w:p w14:paraId="3D404BC9" w14:textId="77777777" w:rsidR="00155652" w:rsidRPr="00EB3A20" w:rsidRDefault="00155652" w:rsidP="00155652">
            <w:pPr>
              <w:spacing w:after="0" w:line="240" w:lineRule="auto"/>
              <w:ind w:right="-30"/>
              <w:rPr>
                <w:rFonts w:ascii="Arial" w:eastAsia="Times New Roman" w:hAnsi="Arial" w:cs="Arial"/>
                <w:sz w:val="20"/>
                <w:szCs w:val="20"/>
                <w:lang w:eastAsia="en-US"/>
              </w:rPr>
            </w:pPr>
          </w:p>
        </w:tc>
        <w:tc>
          <w:tcPr>
            <w:tcW w:w="1374" w:type="pct"/>
          </w:tcPr>
          <w:p w14:paraId="61319B8A" w14:textId="77777777" w:rsidR="00155652" w:rsidRPr="00EB3A20" w:rsidRDefault="00155652" w:rsidP="00155652">
            <w:pPr>
              <w:spacing w:after="0" w:line="240" w:lineRule="auto"/>
              <w:ind w:right="-30"/>
              <w:rPr>
                <w:rFonts w:ascii="Arial" w:eastAsia="Times New Roman" w:hAnsi="Arial" w:cs="Arial"/>
                <w:sz w:val="20"/>
                <w:szCs w:val="20"/>
                <w:lang w:eastAsia="en-US"/>
              </w:rPr>
            </w:pPr>
          </w:p>
        </w:tc>
      </w:tr>
      <w:tr w:rsidR="00155652" w:rsidRPr="00EB3A20" w14:paraId="68B935E8" w14:textId="77777777" w:rsidTr="00931791">
        <w:tc>
          <w:tcPr>
            <w:tcW w:w="232" w:type="pct"/>
            <w:tcMar>
              <w:top w:w="60" w:type="dxa"/>
              <w:left w:w="60" w:type="dxa"/>
              <w:bottom w:w="60" w:type="dxa"/>
              <w:right w:w="60" w:type="dxa"/>
            </w:tcMar>
          </w:tcPr>
          <w:p w14:paraId="0BC0823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31.</w:t>
            </w:r>
          </w:p>
        </w:tc>
        <w:tc>
          <w:tcPr>
            <w:tcW w:w="688" w:type="pct"/>
            <w:tcMar>
              <w:top w:w="60" w:type="dxa"/>
              <w:left w:w="60" w:type="dxa"/>
              <w:bottom w:w="60" w:type="dxa"/>
              <w:right w:w="60" w:type="dxa"/>
            </w:tcMar>
          </w:tcPr>
          <w:p w14:paraId="0300936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Avariniai išėjimai</w:t>
            </w:r>
          </w:p>
        </w:tc>
        <w:tc>
          <w:tcPr>
            <w:tcW w:w="2064" w:type="pct"/>
            <w:tcMar>
              <w:top w:w="60" w:type="dxa"/>
              <w:left w:w="60" w:type="dxa"/>
              <w:bottom w:w="60" w:type="dxa"/>
              <w:right w:w="60" w:type="dxa"/>
            </w:tcMar>
          </w:tcPr>
          <w:p w14:paraId="1DB5A2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31.1. Avariniai išėjimai turi būti pažymėti užrašu „Avarinis išėjimas“;</w:t>
            </w:r>
          </w:p>
          <w:p w14:paraId="31A560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D9A51D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31.2. Avariniam išėjimui neturi būti numatytas galinio lango stiklas;</w:t>
            </w:r>
          </w:p>
          <w:p w14:paraId="70DF735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42DAC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31.3. Šalia avarinio išėjimo pritvirtinti plaktukai, skirti stiklui sudaužyti.</w:t>
            </w:r>
          </w:p>
        </w:tc>
        <w:tc>
          <w:tcPr>
            <w:tcW w:w="642" w:type="pct"/>
          </w:tcPr>
          <w:p w14:paraId="3A413BF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3D28B4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322B5CE" w14:textId="77777777" w:rsidTr="00931791">
        <w:tc>
          <w:tcPr>
            <w:tcW w:w="232" w:type="pct"/>
            <w:tcMar>
              <w:top w:w="60" w:type="dxa"/>
              <w:left w:w="60" w:type="dxa"/>
              <w:bottom w:w="60" w:type="dxa"/>
              <w:right w:w="60" w:type="dxa"/>
            </w:tcMar>
          </w:tcPr>
          <w:p w14:paraId="2725549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32.</w:t>
            </w:r>
          </w:p>
        </w:tc>
        <w:tc>
          <w:tcPr>
            <w:tcW w:w="688" w:type="pct"/>
            <w:tcMar>
              <w:top w:w="60" w:type="dxa"/>
              <w:left w:w="60" w:type="dxa"/>
              <w:bottom w:w="60" w:type="dxa"/>
              <w:right w:w="60" w:type="dxa"/>
            </w:tcMar>
          </w:tcPr>
          <w:p w14:paraId="24CA510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Vidaus ir (arba) išorės apšvietimas, žibintai</w:t>
            </w:r>
          </w:p>
        </w:tc>
        <w:tc>
          <w:tcPr>
            <w:tcW w:w="2064" w:type="pct"/>
            <w:tcMar>
              <w:top w:w="60" w:type="dxa"/>
              <w:left w:w="60" w:type="dxa"/>
              <w:bottom w:w="60" w:type="dxa"/>
              <w:right w:w="60" w:type="dxa"/>
            </w:tcMar>
          </w:tcPr>
          <w:p w14:paraId="63184F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32.1. Keleivių salono apšvietimas turi būti LED technologijos, veikiantis dviem režimais, iš kurių vienas turi būti ekonominis. Turi būti galimybė iš dalies arba visiškai apšviesti keleivių saloną;</w:t>
            </w:r>
          </w:p>
          <w:p w14:paraId="37EFA3E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581CB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32.2. Atskiras vairuotojo darbo vietos (kabinos) apšvietimas;</w:t>
            </w:r>
          </w:p>
          <w:p w14:paraId="41C6AC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1CAC1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32.3. Keleivių salono šviestuvai turi būti išdėstyti taip, kad tamsiu paros metu tinkamai apšviestų keleivių saloną ir duris, neakindami vairuotojo;</w:t>
            </w:r>
          </w:p>
          <w:p w14:paraId="2DC4458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47044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32.3. Visas išorinis autobuso apšvietimas turi būti LED.</w:t>
            </w:r>
          </w:p>
        </w:tc>
        <w:tc>
          <w:tcPr>
            <w:tcW w:w="642" w:type="pct"/>
          </w:tcPr>
          <w:p w14:paraId="4FFCBC0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728B4D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8214662" w14:textId="77777777" w:rsidTr="00931791">
        <w:tc>
          <w:tcPr>
            <w:tcW w:w="232" w:type="pct"/>
            <w:tcMar>
              <w:top w:w="60" w:type="dxa"/>
              <w:left w:w="60" w:type="dxa"/>
              <w:bottom w:w="60" w:type="dxa"/>
              <w:right w:w="60" w:type="dxa"/>
            </w:tcMar>
          </w:tcPr>
          <w:p w14:paraId="1CC6A882"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33.</w:t>
            </w:r>
          </w:p>
        </w:tc>
        <w:tc>
          <w:tcPr>
            <w:tcW w:w="688" w:type="pct"/>
            <w:tcMar>
              <w:top w:w="60" w:type="dxa"/>
              <w:left w:w="60" w:type="dxa"/>
              <w:bottom w:w="60" w:type="dxa"/>
              <w:right w:w="60" w:type="dxa"/>
            </w:tcMar>
          </w:tcPr>
          <w:p w14:paraId="6A0B7157"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Turėklai</w:t>
            </w:r>
          </w:p>
        </w:tc>
        <w:tc>
          <w:tcPr>
            <w:tcW w:w="2064" w:type="pct"/>
            <w:tcMar>
              <w:top w:w="60" w:type="dxa"/>
              <w:left w:w="60" w:type="dxa"/>
              <w:bottom w:w="60" w:type="dxa"/>
              <w:right w:w="60" w:type="dxa"/>
            </w:tcMar>
          </w:tcPr>
          <w:p w14:paraId="0996BAF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33.1. Keleivių salone turi būti įrengti vamzdiniai turėklai, nudažyti ryškia geltona spalva;</w:t>
            </w:r>
          </w:p>
          <w:p w14:paraId="34959D4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AA0BEF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33.2. Prie horizontalių turėklų turi būti pritvirtinti plastikiniai pakabinami laikikliai (ne mažiau 9 vnt.), ant kurių turi būti galima talpinti 90×170 mm (arba 85×125 mm) dydžio dvipusę spausdintą reklamą. Reklaminis laikiklių </w:t>
            </w:r>
            <w:r w:rsidRPr="00EB3A20">
              <w:rPr>
                <w:rFonts w:ascii="Arial" w:eastAsia="Times New Roman" w:hAnsi="Arial" w:cs="Arial"/>
                <w:sz w:val="20"/>
                <w:szCs w:val="20"/>
                <w:lang w:eastAsia="en-US"/>
              </w:rPr>
              <w:lastRenderedPageBreak/>
              <w:t>paviršius turi būti nukreiptas išilgai keleivių salono, kad netrukdytų vairuotojui matyti;</w:t>
            </w:r>
          </w:p>
          <w:p w14:paraId="7BD58BA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4C3402F" w14:textId="77777777" w:rsidR="00155652" w:rsidRPr="00EB3A20" w:rsidRDefault="00155652" w:rsidP="00155652">
            <w:pPr>
              <w:tabs>
                <w:tab w:val="left" w:pos="142"/>
                <w:tab w:val="left" w:pos="1050"/>
                <w:tab w:val="left" w:pos="1596"/>
              </w:tabs>
              <w:spacing w:after="0"/>
              <w:contextualSpacing/>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33.3. Prie kiekvienų keleivių įlipimo/išlipimo durų ant vertikalių turėklų turi būti įrengti bent 2 ,,STOP’’ mygtukai. Mygtukai turi būti raudonos spalvos, su užrašu „STOP“ ir Brailio raštu. </w:t>
            </w:r>
          </w:p>
          <w:p w14:paraId="4357A966" w14:textId="77777777" w:rsidR="00155652" w:rsidRPr="00EB3A20" w:rsidRDefault="00155652" w:rsidP="00155652">
            <w:pPr>
              <w:tabs>
                <w:tab w:val="left" w:pos="142"/>
                <w:tab w:val="left" w:pos="1171"/>
                <w:tab w:val="left" w:pos="1596"/>
              </w:tabs>
              <w:spacing w:after="0" w:line="240" w:lineRule="auto"/>
              <w:ind w:left="567"/>
              <w:contextualSpacing/>
              <w:jc w:val="both"/>
              <w:rPr>
                <w:rFonts w:ascii="Arial" w:eastAsia="Times New Roman" w:hAnsi="Arial" w:cs="Arial"/>
                <w:sz w:val="20"/>
                <w:szCs w:val="20"/>
                <w:lang w:eastAsia="en-US"/>
              </w:rPr>
            </w:pPr>
          </w:p>
          <w:p w14:paraId="44690661"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3746C4F1" wp14:editId="2BD00CE1">
                  <wp:extent cx="1325880" cy="1255922"/>
                  <wp:effectExtent l="0" t="0" r="7620" b="1905"/>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42502" cy="1271667"/>
                          </a:xfrm>
                          <a:prstGeom prst="rect">
                            <a:avLst/>
                          </a:prstGeom>
                        </pic:spPr>
                      </pic:pic>
                    </a:graphicData>
                  </a:graphic>
                </wp:inline>
              </w:drawing>
            </w:r>
          </w:p>
          <w:p w14:paraId="74539910"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z w:val="20"/>
                <w:szCs w:val="20"/>
                <w:lang w:eastAsia="en-US"/>
              </w:rPr>
            </w:pPr>
          </w:p>
          <w:p w14:paraId="77378668"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trike/>
                <w:sz w:val="20"/>
                <w:szCs w:val="20"/>
                <w:lang w:eastAsia="en-US"/>
              </w:rPr>
            </w:pPr>
            <w:r w:rsidRPr="00EB3A20">
              <w:rPr>
                <w:rFonts w:ascii="Arial" w:eastAsia="Times New Roman" w:hAnsi="Arial" w:cs="Arial"/>
                <w:sz w:val="20"/>
                <w:szCs w:val="20"/>
                <w:lang w:eastAsia="en-US"/>
              </w:rPr>
              <w:t>5 pav. „STOP“ mygtuko su šviesos signalu pavyzdys</w:t>
            </w:r>
          </w:p>
        </w:tc>
        <w:tc>
          <w:tcPr>
            <w:tcW w:w="642" w:type="pct"/>
          </w:tcPr>
          <w:p w14:paraId="5A7E0CF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0FA65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1FF5059" w14:textId="77777777" w:rsidTr="00931791">
        <w:tc>
          <w:tcPr>
            <w:tcW w:w="232" w:type="pct"/>
            <w:tcMar>
              <w:top w:w="60" w:type="dxa"/>
              <w:left w:w="60" w:type="dxa"/>
              <w:bottom w:w="60" w:type="dxa"/>
              <w:right w:w="60" w:type="dxa"/>
            </w:tcMar>
          </w:tcPr>
          <w:p w14:paraId="0CCA025E"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34.</w:t>
            </w:r>
          </w:p>
        </w:tc>
        <w:tc>
          <w:tcPr>
            <w:tcW w:w="688" w:type="pct"/>
            <w:tcMar>
              <w:top w:w="60" w:type="dxa"/>
              <w:left w:w="60" w:type="dxa"/>
              <w:bottom w:w="60" w:type="dxa"/>
              <w:right w:w="60" w:type="dxa"/>
            </w:tcMar>
          </w:tcPr>
          <w:p w14:paraId="596D41F3"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Ženklinimas</w:t>
            </w:r>
          </w:p>
        </w:tc>
        <w:tc>
          <w:tcPr>
            <w:tcW w:w="2064" w:type="pct"/>
            <w:tcMar>
              <w:top w:w="60" w:type="dxa"/>
              <w:left w:w="60" w:type="dxa"/>
              <w:bottom w:w="60" w:type="dxa"/>
              <w:right w:w="60" w:type="dxa"/>
            </w:tcMar>
          </w:tcPr>
          <w:p w14:paraId="2C88528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34.1. Visi užrašai ir informacija keleivių salone lietuvių ir anglų kalbomis (Techninės specifikacijos 2 priedas). Faktinė ženklų ir užrašų išdėstymo transporto priemonėje schema derinama šios TS 13 punkte nustatyta tvarka.</w:t>
            </w:r>
          </w:p>
        </w:tc>
        <w:tc>
          <w:tcPr>
            <w:tcW w:w="642" w:type="pct"/>
          </w:tcPr>
          <w:p w14:paraId="1AC5CDB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342D4C2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729A5914" w14:textId="77777777" w:rsidTr="00931791">
        <w:tc>
          <w:tcPr>
            <w:tcW w:w="232" w:type="pct"/>
            <w:tcMar>
              <w:top w:w="60" w:type="dxa"/>
              <w:left w:w="60" w:type="dxa"/>
              <w:bottom w:w="60" w:type="dxa"/>
              <w:right w:w="60" w:type="dxa"/>
            </w:tcMar>
          </w:tcPr>
          <w:p w14:paraId="1425F43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35.</w:t>
            </w:r>
          </w:p>
        </w:tc>
        <w:tc>
          <w:tcPr>
            <w:tcW w:w="688" w:type="pct"/>
            <w:tcMar>
              <w:top w:w="60" w:type="dxa"/>
              <w:left w:w="60" w:type="dxa"/>
              <w:bottom w:w="60" w:type="dxa"/>
              <w:right w:w="60" w:type="dxa"/>
            </w:tcMar>
          </w:tcPr>
          <w:p w14:paraId="3572E5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Grindys</w:t>
            </w:r>
          </w:p>
        </w:tc>
        <w:tc>
          <w:tcPr>
            <w:tcW w:w="2064" w:type="pct"/>
            <w:tcMar>
              <w:top w:w="60" w:type="dxa"/>
              <w:left w:w="60" w:type="dxa"/>
              <w:bottom w:w="60" w:type="dxa"/>
              <w:right w:w="60" w:type="dxa"/>
            </w:tcMar>
          </w:tcPr>
          <w:p w14:paraId="61FB71F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 Grindys turi būti padengtos neslidžia, lengvai valoma viešajam transportui skirta PVC danga, kuri turi būti atspari dilimui, ugniai, cheminėms valymo priemonėms ir oro sąlygoms:</w:t>
            </w:r>
          </w:p>
          <w:p w14:paraId="3572E39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21950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35.1.1. Bendras storis ne mažesnis kaip 2,2 mm;</w:t>
            </w:r>
          </w:p>
          <w:p w14:paraId="6CEB15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A1912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35.1.2. Abrazyvo dilimo storis ne mažesnis kaip 1,2 mm;</w:t>
            </w:r>
          </w:p>
          <w:p w14:paraId="66518E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8968718"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35.1.3. Liekamasis įspaudimas (pagal EN ISO 24343-1 arba lygiavertį standartą) ne didesnis kaip 0,1 mm; </w:t>
            </w:r>
          </w:p>
          <w:p w14:paraId="382701EC" w14:textId="02DAA271"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35.1.4. Atsparumas šviesai (pagal EN ISO 105-B-02 arba lygiavertį standartą) ne mažesnis kaip 6;</w:t>
            </w:r>
          </w:p>
          <w:p w14:paraId="445BC684"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35.1.5. Atsparumas cheminėms medžiagoms (pagal EN ISO 26987 arba lygiavertį standartą) – poveikio indeksas 0, vertinant atsparumą valymo priemonių komponentams;</w:t>
            </w:r>
          </w:p>
          <w:p w14:paraId="742E1BAB"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35.1.6. Atsparumas slydimui (pagal DIN 51130 arba lygiavertį standartą) ne mažesnis kaip R10;</w:t>
            </w:r>
          </w:p>
          <w:p w14:paraId="172F6114"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35.1.7. Grindų danga privalo atitikti Jungtinių Tautų Europos ekonomikos komisijos (JT EEK) taisyklės Nr. 118 reikalavimus;</w:t>
            </w:r>
          </w:p>
          <w:p w14:paraId="73752E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35.1.8. Dangos kietieji užpildai (pvz., silicio karbidas) turi būti visame gaminio dėvėjimosi sluoksnyje, o ne tik paviršiuje;</w:t>
            </w:r>
          </w:p>
          <w:p w14:paraId="7673E5A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368CAF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35.2. PVC dangos spalva ir raštas turi būti praktiški, kad paslėptų nešvarumus.  Spalva derinama šios TS 13 punkte nustatyta tvarka;</w:t>
            </w:r>
          </w:p>
          <w:p w14:paraId="041D98D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CB47E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35.3. PVC dangos kraštai ant skyriaus sienų turi būti pakelti (pakelti) ne mažiau kaip 100 mm nuo grindų;</w:t>
            </w:r>
          </w:p>
          <w:p w14:paraId="5AB7C0C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DBE0C33" w14:textId="77777777" w:rsidR="00155652" w:rsidRPr="00EB3A20" w:rsidRDefault="00155652" w:rsidP="00155652">
            <w:pPr>
              <w:shd w:val="clear" w:color="auto" w:fill="FFFFFF"/>
              <w:spacing w:after="0" w:line="240" w:lineRule="auto"/>
              <w:ind w:right="60"/>
              <w:contextualSpacing/>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35.4. Keleivių įlipimo ir (arba) išlipimo laipteliai, grindų paviršiaus aukščio skirtumo sankirtos ir grindų kraštai turi būti pažymėti ryškiais kontrastingais ženklais; </w:t>
            </w:r>
          </w:p>
          <w:p w14:paraId="55B33694" w14:textId="77777777" w:rsidR="00155652" w:rsidRPr="00EB3A20" w:rsidRDefault="00155652" w:rsidP="00155652">
            <w:pPr>
              <w:shd w:val="clear" w:color="auto" w:fill="FFFFFF"/>
              <w:spacing w:after="0" w:line="240" w:lineRule="auto"/>
              <w:ind w:left="27" w:right="60"/>
              <w:contextualSpacing/>
              <w:jc w:val="both"/>
              <w:rPr>
                <w:rFonts w:ascii="Arial" w:eastAsia="Times New Roman" w:hAnsi="Arial" w:cs="Arial"/>
                <w:sz w:val="20"/>
                <w:szCs w:val="20"/>
                <w:lang w:eastAsia="en-US"/>
              </w:rPr>
            </w:pPr>
          </w:p>
          <w:p w14:paraId="23587F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35.5. Transporto priemonės salono grindyse turi būti įrengti (sumontuoti) neregių įspėjamieji ir vedimo paviršiai. Šie paviršiai turi nuvesti neregį nuo durų iki artimiausio el. bilieto sistemos bilietų skaitytuvo (validatoriaus) ir sėdimų vietų. Įspėjamųjų ir vedimo paviršių išdėstymas derinamas šios TS 13 punkte nustatyta tvarka;</w:t>
            </w:r>
          </w:p>
          <w:p w14:paraId="3AE8E49F" w14:textId="77777777" w:rsidR="00AC3ED9" w:rsidRPr="00EB3A20" w:rsidRDefault="00AC3ED9" w:rsidP="00155652">
            <w:pPr>
              <w:spacing w:after="0" w:line="240" w:lineRule="auto"/>
              <w:ind w:left="27" w:right="60"/>
              <w:jc w:val="both"/>
              <w:rPr>
                <w:rFonts w:ascii="Arial" w:eastAsia="Times New Roman" w:hAnsi="Arial" w:cs="Arial"/>
                <w:sz w:val="20"/>
                <w:szCs w:val="20"/>
                <w:lang w:eastAsia="en-US"/>
              </w:rPr>
            </w:pPr>
          </w:p>
          <w:p w14:paraId="4BCFD033" w14:textId="77777777" w:rsidR="00AC3ED9" w:rsidRPr="00EB3A20" w:rsidRDefault="00AC3ED9" w:rsidP="00AC3ED9">
            <w:pPr>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35.6. PVC danga turi turėti vibracijas slopinančių ir temperatūros izoliacinių savybių;</w:t>
            </w:r>
          </w:p>
          <w:p w14:paraId="7AFBAA47" w14:textId="7E731029" w:rsidR="00AC3ED9" w:rsidRPr="00EB3A20" w:rsidRDefault="00AC3ED9" w:rsidP="00AC3ED9">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35.7. Dangos elementai turi būti sujungti vidinėmis nematomomis siūlėmis.</w:t>
            </w:r>
          </w:p>
        </w:tc>
        <w:tc>
          <w:tcPr>
            <w:tcW w:w="642" w:type="pct"/>
          </w:tcPr>
          <w:p w14:paraId="4455F1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C2776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57C625A" w14:textId="77777777" w:rsidTr="00931791">
        <w:tc>
          <w:tcPr>
            <w:tcW w:w="232" w:type="pct"/>
            <w:tcMar>
              <w:top w:w="60" w:type="dxa"/>
              <w:left w:w="60" w:type="dxa"/>
              <w:bottom w:w="60" w:type="dxa"/>
              <w:right w:w="60" w:type="dxa"/>
            </w:tcMar>
          </w:tcPr>
          <w:p w14:paraId="36DBE33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36.</w:t>
            </w:r>
          </w:p>
        </w:tc>
        <w:tc>
          <w:tcPr>
            <w:tcW w:w="688" w:type="pct"/>
            <w:tcMar>
              <w:top w:w="60" w:type="dxa"/>
              <w:left w:w="60" w:type="dxa"/>
              <w:bottom w:w="60" w:type="dxa"/>
              <w:right w:w="60" w:type="dxa"/>
            </w:tcMar>
          </w:tcPr>
          <w:p w14:paraId="59C706F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Galinio vaizdo veidrodžiai</w:t>
            </w:r>
          </w:p>
        </w:tc>
        <w:tc>
          <w:tcPr>
            <w:tcW w:w="2064" w:type="pct"/>
            <w:tcMar>
              <w:top w:w="60" w:type="dxa"/>
              <w:left w:w="60" w:type="dxa"/>
              <w:bottom w:w="60" w:type="dxa"/>
              <w:right w:w="60" w:type="dxa"/>
            </w:tcMar>
          </w:tcPr>
          <w:p w14:paraId="2E2AC6A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36.1. Stačiakampio formos galinio vaizdo veidrodis viduje, priekyje. Salono viduje esantys ekranai (monitoriai) neturi užstoti vaizdo, t. y. vairuotojas turi matyti keleivių stovėjimo vietas prie visų durų;</w:t>
            </w:r>
          </w:p>
          <w:p w14:paraId="15342E6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9503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36.2. Išorėje – „Mirror eye“ arba lygiavertė šoninio stebėjimo sistema.</w:t>
            </w:r>
          </w:p>
        </w:tc>
        <w:tc>
          <w:tcPr>
            <w:tcW w:w="642" w:type="pct"/>
          </w:tcPr>
          <w:p w14:paraId="5EB89D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7D62D46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DE89A67" w14:textId="77777777" w:rsidTr="00931791">
        <w:tc>
          <w:tcPr>
            <w:tcW w:w="232" w:type="pct"/>
            <w:tcMar>
              <w:top w:w="60" w:type="dxa"/>
              <w:left w:w="60" w:type="dxa"/>
              <w:bottom w:w="60" w:type="dxa"/>
              <w:right w:w="60" w:type="dxa"/>
            </w:tcMar>
          </w:tcPr>
          <w:p w14:paraId="2E960467"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37.</w:t>
            </w:r>
          </w:p>
        </w:tc>
        <w:tc>
          <w:tcPr>
            <w:tcW w:w="688" w:type="pct"/>
            <w:tcMar>
              <w:top w:w="60" w:type="dxa"/>
              <w:left w:w="60" w:type="dxa"/>
              <w:bottom w:w="60" w:type="dxa"/>
              <w:right w:w="60" w:type="dxa"/>
            </w:tcMar>
          </w:tcPr>
          <w:p w14:paraId="0B196AFA"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Vilkimo įtaisas</w:t>
            </w:r>
          </w:p>
        </w:tc>
        <w:tc>
          <w:tcPr>
            <w:tcW w:w="2064" w:type="pct"/>
            <w:tcMar>
              <w:top w:w="60" w:type="dxa"/>
              <w:left w:w="60" w:type="dxa"/>
              <w:bottom w:w="60" w:type="dxa"/>
              <w:right w:w="60" w:type="dxa"/>
            </w:tcMar>
          </w:tcPr>
          <w:p w14:paraId="790694A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37.1. 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c>
          <w:tcPr>
            <w:tcW w:w="642" w:type="pct"/>
          </w:tcPr>
          <w:p w14:paraId="078B03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92506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FEAD703" w14:textId="77777777" w:rsidTr="00931791">
        <w:tc>
          <w:tcPr>
            <w:tcW w:w="232" w:type="pct"/>
            <w:tcMar>
              <w:top w:w="60" w:type="dxa"/>
              <w:left w:w="60" w:type="dxa"/>
              <w:bottom w:w="60" w:type="dxa"/>
              <w:right w:w="60" w:type="dxa"/>
            </w:tcMar>
          </w:tcPr>
          <w:p w14:paraId="3EED737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38.</w:t>
            </w:r>
          </w:p>
        </w:tc>
        <w:tc>
          <w:tcPr>
            <w:tcW w:w="688" w:type="pct"/>
            <w:tcMar>
              <w:top w:w="60" w:type="dxa"/>
              <w:left w:w="60" w:type="dxa"/>
              <w:bottom w:w="60" w:type="dxa"/>
              <w:right w:w="60" w:type="dxa"/>
            </w:tcMar>
          </w:tcPr>
          <w:p w14:paraId="7E978101"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Išorės dažymas, skyriaus interjeras</w:t>
            </w:r>
          </w:p>
        </w:tc>
        <w:tc>
          <w:tcPr>
            <w:tcW w:w="2064" w:type="pct"/>
            <w:tcMar>
              <w:top w:w="60" w:type="dxa"/>
              <w:left w:w="60" w:type="dxa"/>
              <w:bottom w:w="60" w:type="dxa"/>
              <w:right w:w="60" w:type="dxa"/>
            </w:tcMar>
          </w:tcPr>
          <w:p w14:paraId="72B6791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38.1. Autobusų dažymo dizainas, emblemos ir užrašai derinami 13 punkte nustatyta tvarka:</w:t>
            </w:r>
          </w:p>
          <w:p w14:paraId="31CD0C16"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ACA3A9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38.2. Transporto priemonių išorės dažymui naudojami dažai turi būti atsparūs kasdieniniam šepetėlių valymui. Tiekėjas turi nurodyti reklaminės plėvelės, kuri galėtų būti klijuojama ant dažytų paviršių, tipus;</w:t>
            </w:r>
          </w:p>
          <w:p w14:paraId="7FD871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89756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38.3. Keleivių salono vidaus paviršiai turi būti pagaminti iš medžiagų (plastiko, aliuminio ir pan.), atsparių drėgnam valymui (naudojant chemines valymo priemones).</w:t>
            </w:r>
          </w:p>
        </w:tc>
        <w:tc>
          <w:tcPr>
            <w:tcW w:w="642" w:type="pct"/>
          </w:tcPr>
          <w:p w14:paraId="6BDFDFC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1F9AE5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F786F89" w14:textId="77777777" w:rsidTr="00931791">
        <w:tc>
          <w:tcPr>
            <w:tcW w:w="232" w:type="pct"/>
            <w:tcMar>
              <w:top w:w="60" w:type="dxa"/>
              <w:left w:w="60" w:type="dxa"/>
              <w:bottom w:w="60" w:type="dxa"/>
              <w:right w:w="60" w:type="dxa"/>
            </w:tcMar>
          </w:tcPr>
          <w:p w14:paraId="288CF14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39.</w:t>
            </w:r>
          </w:p>
        </w:tc>
        <w:tc>
          <w:tcPr>
            <w:tcW w:w="688" w:type="pct"/>
            <w:tcMar>
              <w:top w:w="60" w:type="dxa"/>
              <w:left w:w="60" w:type="dxa"/>
              <w:bottom w:w="60" w:type="dxa"/>
              <w:right w:w="60" w:type="dxa"/>
            </w:tcMar>
          </w:tcPr>
          <w:p w14:paraId="64832A73"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priemonės sistemų borto kompiuteris</w:t>
            </w:r>
          </w:p>
          <w:p w14:paraId="00F03A6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p>
        </w:tc>
        <w:tc>
          <w:tcPr>
            <w:tcW w:w="2064" w:type="pct"/>
            <w:tcMar>
              <w:top w:w="60" w:type="dxa"/>
              <w:left w:w="60" w:type="dxa"/>
              <w:bottom w:w="60" w:type="dxa"/>
              <w:right w:w="60" w:type="dxa"/>
            </w:tcMar>
          </w:tcPr>
          <w:p w14:paraId="5624367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w:t>
            </w:r>
            <w:r w:rsidRPr="00EB3A20">
              <w:rPr>
                <w:rFonts w:ascii="Arial" w:eastAsia="Times New Roman" w:hAnsi="Arial" w:cs="Arial"/>
                <w:sz w:val="20"/>
                <w:szCs w:val="20"/>
                <w:lang w:eastAsia="en-US"/>
              </w:rPr>
              <w:lastRenderedPageBreak/>
              <w:t>(papildomas(-i) transporto priemonėje įmontuotas(-i) kompiuteris(-iai), atliekantis(-ys) šias funkcijas, gali būti kitų gamintojų);</w:t>
            </w:r>
          </w:p>
          <w:p w14:paraId="6930E8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C51CF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 Galimybė nuotoliniu būdu prisijungti prie transporto priemonės borto kompiuterio sistemų ir stebėti:</w:t>
            </w:r>
            <w:bookmarkStart w:id="3" w:name="_Hlk116287252"/>
          </w:p>
          <w:p w14:paraId="20E36DA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7DE90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39.2.1. Autobuso traukos sistemos parametrai – 24 V grandinės įtampa, traukos variklio įtampa arba galia ir suvartojimas, pagamintos rekuperacinės energijos kiekis, visos energijos suvartojimas, pagalbinio variklio veikimas, oro kondicionavimo siurblio / kompresoriaus veikimas, šildymo sistemos veikimas, akceleratoriaus pedalo padėtis;</w:t>
            </w:r>
          </w:p>
          <w:p w14:paraId="32D8521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5A144F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39.2.2. Autobuso važiuoklės sistemos parametrai, įskaitant stabdžių trinkelių nusidėvėjimą, stabdžių pedalo padėtį ir transporto priemonės greitį;</w:t>
            </w:r>
          </w:p>
          <w:p w14:paraId="0CE19BC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E37BC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39.2.3. traukos akumuliatoriaus parametrai – įkrova ir likusi apytikslė rida km, priimtinas energijos atgavimas, temperatūra ir įkrovimo galia, gedimo įvykiai;</w:t>
            </w:r>
          </w:p>
          <w:p w14:paraId="63966B7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6EE1A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39.2.4. vandenilio kuro celės parametrai – pagamintos el. energijos kiekis;</w:t>
            </w:r>
          </w:p>
          <w:p w14:paraId="2353654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1C18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39.2.5. keleivių salono ir lauko temperatūra bei transporto priemonės klimato kontrolės sistemos nustatytos vertės;</w:t>
            </w:r>
          </w:p>
          <w:p w14:paraId="271AE1F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C6615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39.3. galimybė nuotoliniu būdu gauti pranešimus apie šių Reikalavimų 39.2.1, 39.2.2, 39.2.3 ir 39.2.4 punktuose išvardytų transporto priemonės sistemų gedimus ir sutrikimus.</w:t>
            </w:r>
            <w:bookmarkEnd w:id="3"/>
          </w:p>
        </w:tc>
        <w:tc>
          <w:tcPr>
            <w:tcW w:w="642" w:type="pct"/>
          </w:tcPr>
          <w:p w14:paraId="4AE5B7A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955E0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FCCA020" w14:textId="77777777" w:rsidTr="00931791">
        <w:tc>
          <w:tcPr>
            <w:tcW w:w="232" w:type="pct"/>
            <w:tcMar>
              <w:top w:w="60" w:type="dxa"/>
              <w:left w:w="60" w:type="dxa"/>
              <w:bottom w:w="60" w:type="dxa"/>
              <w:right w:w="60" w:type="dxa"/>
            </w:tcMar>
          </w:tcPr>
          <w:p w14:paraId="7E17985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40.</w:t>
            </w:r>
          </w:p>
        </w:tc>
        <w:tc>
          <w:tcPr>
            <w:tcW w:w="688" w:type="pct"/>
            <w:tcMar>
              <w:top w:w="60" w:type="dxa"/>
              <w:left w:w="60" w:type="dxa"/>
              <w:bottom w:w="60" w:type="dxa"/>
              <w:right w:w="60" w:type="dxa"/>
            </w:tcMar>
          </w:tcPr>
          <w:p w14:paraId="5E1F0152"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skaičiavimo sistema</w:t>
            </w:r>
          </w:p>
        </w:tc>
        <w:tc>
          <w:tcPr>
            <w:tcW w:w="2064" w:type="pct"/>
            <w:tcMar>
              <w:top w:w="60" w:type="dxa"/>
              <w:left w:w="60" w:type="dxa"/>
              <w:bottom w:w="60" w:type="dxa"/>
              <w:right w:w="60" w:type="dxa"/>
            </w:tcMar>
          </w:tcPr>
          <w:p w14:paraId="00A3E5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 Reikalavimai automatinei keleivių skaičiavimo sistemos įrangai:</w:t>
            </w:r>
          </w:p>
          <w:p w14:paraId="12C4242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FBBB12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40.1.1. Automatinės keleivių skaičiavimo sistemos įranga turi būti sumontuota prie visų transporto priemonėje esančių keleivių įlipimo/išlipimo durų;</w:t>
            </w:r>
          </w:p>
          <w:p w14:paraId="379CA55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E7DF8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40.1.2. Automatinė keleivių skaičiavimo sistemos įranga turi užtikrinti duomenų apie įlipančių ir išlipančių keleivių skaičių kiekvienoje stotelėje gavimą;</w:t>
            </w:r>
          </w:p>
          <w:p w14:paraId="5ABF93C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6169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40.1.3. Automatinės keleivių skaičiavimo sistemos įrangos tikslumas turi būti ne mažesnis kaip 95%;</w:t>
            </w:r>
          </w:p>
          <w:p w14:paraId="71DCB01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7418BC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40.1.4. Automatinę keleivių skaičiavimo sistemą turi sudaryti keleivių matavimo jutikliai (angl. People Counting Unit (PCU)) ir borto kompiuteriai;</w:t>
            </w:r>
          </w:p>
          <w:p w14:paraId="4B644A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CF7F8B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 Automatinė keleivių skaičiavimo sistemos keleivių srautų matavimo įranga turi:</w:t>
            </w:r>
          </w:p>
          <w:p w14:paraId="082C48E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627DC7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40.2.1. Fiksuoti viešojo transporto keleivių srautų duomenis (angl. Raw data), susiejant juos su konkrečia vieta (koordinatėmis), laiku, transporto priemone ir transporto priemonės durimis;</w:t>
            </w:r>
          </w:p>
          <w:p w14:paraId="2677290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367063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40.2.2. Turėti įdiegtą padėties nustatymo sistemos (GPS, Galileo ar lygiavertis) funkciją, kuri leistų nustatyti ir fiksuoti transporto priemonės buvimo koordinates ir jų fiksavimo laiką;</w:t>
            </w:r>
          </w:p>
          <w:p w14:paraId="249BF8C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5A9D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40.2.3. Užtikrinti kaupiamų duomenų saugumą;</w:t>
            </w:r>
          </w:p>
          <w:p w14:paraId="0EF4647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7318EB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40.2.4. Automatinė keleivių skaičiavimo techninė įranga (toliau – AKS TĮ) turi patikimai ir nepertraukiamai funkcionuoti paslaugų teikimo metu;</w:t>
            </w:r>
          </w:p>
          <w:p w14:paraId="3AB58C4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6CFF5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40.2.5. AKS TĮ, visos jungtys ir kabeliai turi būti pritaikyti viešojo transporto priemonėms. Tai reiškia turi būti atsparūs, vibracijai, aplinkos poveikiui (dulkėms, vandeniui, drėgmei ir temperatūrai).</w:t>
            </w:r>
          </w:p>
          <w:p w14:paraId="4EA9BA1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005D29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 Reikalavimai keleivių  skaičiavimo jutikliams (toliau - IR jutikliai):</w:t>
            </w:r>
          </w:p>
          <w:p w14:paraId="7332107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EE42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5D98A3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23010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50C86B8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56D2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40.3.3. IR jutiklių kiekis ties kiekvienomis keleivių įlipimo/išlipimo durims turi būti toks, kuris užtikrintų 40.1.3 punkte nurodytą tikslumą;</w:t>
            </w:r>
          </w:p>
          <w:p w14:paraId="60EDCC5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07D8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40.3.4. IR jutikliai turi būti maitinami iš AKS TĮ borto kompiuterio ir nenaudoti baterijų;</w:t>
            </w:r>
          </w:p>
          <w:p w14:paraId="3BBB881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5972B4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55B91B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82C9D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 Transporto priemonės AKS TĮ turi:</w:t>
            </w:r>
          </w:p>
          <w:p w14:paraId="6810F0D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4846F2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40.4.1.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w:t>
            </w:r>
            <w:r w:rsidRPr="00EB3A20">
              <w:rPr>
                <w:rFonts w:ascii="Arial" w:eastAsia="Times New Roman" w:hAnsi="Arial" w:cs="Arial"/>
                <w:sz w:val="20"/>
                <w:szCs w:val="20"/>
                <w:lang w:eastAsia="en-US"/>
              </w:rPr>
              <w:lastRenderedPageBreak/>
              <w:t>arba xml formatu. AKS TĮ turi turėti galimybę išsaugoti bent 2 parų duomenis esant ryšio sutrikimams;</w:t>
            </w:r>
          </w:p>
          <w:p w14:paraId="74E797D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401DCF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40.4.2. Siųsti duomenis apie AKS TĮ komponentų būklę ir klaidas, gedimus. AKS TĮ gebėti įsidiegti programinės įrangos atnaujinimus (angl. firmware) iš centrinės sistemos;</w:t>
            </w:r>
          </w:p>
          <w:p w14:paraId="25AF7EA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1A7C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40.4.3. Turėti integruotą padėties nustatymo sistemos (GPS ar Galileo ar lygiavertis) įrenginį. Kartu su AKS TĮ turi būti pateikta padėties nustatymo sistemos įrenginio antena;</w:t>
            </w:r>
          </w:p>
          <w:p w14:paraId="2633CEB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B1A447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40.4.4. Turėti duomenų perdavimo judraus GSM ryšio tinklais (4G ar aukštesnio lygio) įrenginį, į kurį turi būti dedama standartinė SIM kortelė. Kartu su AKS TĮ turi būti pateikta GSM įrenginio antena;</w:t>
            </w:r>
          </w:p>
          <w:p w14:paraId="4B1D477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B7430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40.4.5. Gebėti veikti kompiuteriniame tinkle (angl. Ethernet). Turi būti galima konfigūruoti borto kompiuterį per kompiuterinį tinklą (tiek prisijungus prie tinklo transporto priemonėje, tiek nuotoliniu būdu per GSM duomenų perdavimo ryšį), naudojant naršyklėje veikiančią (angl. web) naudotojo sąsają;</w:t>
            </w:r>
          </w:p>
          <w:p w14:paraId="65BE1F1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A710DF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AFAB43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15FABB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 Reikalavimai keleivių srautų duomenų perdavimui:</w:t>
            </w:r>
          </w:p>
          <w:p w14:paraId="042C5D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76671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40.5.1. Duomenys apie keleivių srautą turi būti perduodami į tarnybines stotis, kuriose įdiegta APC IS, leidžianti peržiūrėti ir analizuoti gautus statistinius duomenis;</w:t>
            </w:r>
          </w:p>
          <w:p w14:paraId="4D2E12B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B6388B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308F224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8DEE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 Reikalavimai ATS TĮ:</w:t>
            </w:r>
          </w:p>
          <w:p w14:paraId="5E6D6F6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A9A89D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40.6.1. Turi būti pritaikyti darbui kuomet aplinkos temperatūra svyruoja nuo –25° iki +40° C;</w:t>
            </w:r>
          </w:p>
          <w:p w14:paraId="7B96985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80FACA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40.6.2. Jutikliai turi turėti nemažesnę nei IP65 apsaugos nuo aplinkos sąlygų klasę pagal IEC 60529 arba lygiavertį standartą;</w:t>
            </w:r>
          </w:p>
          <w:p w14:paraId="0FE634F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1B29F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40.6.3. Jutikliai turi turėti bent IK08 apsaugos nuo vandalizmo klasę pagal IEC 62262, EN 50102 arba lygiavertį standartą;</w:t>
            </w:r>
          </w:p>
          <w:p w14:paraId="62A1F98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C85D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40.6.4. Turi atitikti 1 kategorijos B klasės atsparumo smūgiams ir vibracijai reikalavimus pagal EN 61373 arba lygiavertį standartą;</w:t>
            </w:r>
          </w:p>
          <w:p w14:paraId="300079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DC118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40.6.5. AKS TĮ užfiksuoti duomenys turi būti perduodami automatiškai ne rečiau kaip kas 24 val.;</w:t>
            </w:r>
          </w:p>
          <w:p w14:paraId="299D861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59D6D0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40.6.6. Turi būti užtikrinta galimybė (esant poreikiui) duomenis gauti tikruoju laiku (ne rečiau kas 30 sek.). Duomenys ir jų formatai, kurie apima keleivių srautų skaičiavimo informaciją ir perduodami skaičiavimams privalo būti atviri;</w:t>
            </w:r>
          </w:p>
          <w:p w14:paraId="491D276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CAB02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40.6.7. AKS TĮ turi užtikrinti duomenų apie įlipančių ir išlipančių (vienu metu) keleivių skaičių kiekvienoje stotelėje gavimą.</w:t>
            </w:r>
          </w:p>
        </w:tc>
        <w:tc>
          <w:tcPr>
            <w:tcW w:w="642" w:type="pct"/>
          </w:tcPr>
          <w:p w14:paraId="6F5CD9E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EF7FBD7" w14:textId="3634C93F" w:rsidR="00155652" w:rsidRPr="00EB3A20" w:rsidRDefault="00340F41" w:rsidP="00155652">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340F41">
              <w:rPr>
                <w:rFonts w:ascii="Arial" w:eastAsia="Times New Roman" w:hAnsi="Arial" w:cs="Arial"/>
                <w:sz w:val="20"/>
                <w:szCs w:val="20"/>
                <w:lang w:eastAsia="en-US"/>
              </w:rPr>
              <w:t>urodyti gamintoją, modelį ir techninį aprašą</w:t>
            </w:r>
          </w:p>
        </w:tc>
      </w:tr>
      <w:tr w:rsidR="00155652" w:rsidRPr="00EB3A20" w14:paraId="488701DE" w14:textId="77777777" w:rsidTr="00931791">
        <w:tc>
          <w:tcPr>
            <w:tcW w:w="232" w:type="pct"/>
            <w:tcMar>
              <w:top w:w="60" w:type="dxa"/>
              <w:left w:w="60" w:type="dxa"/>
              <w:bottom w:w="60" w:type="dxa"/>
              <w:right w:w="60" w:type="dxa"/>
            </w:tcMar>
          </w:tcPr>
          <w:p w14:paraId="162BB21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41.</w:t>
            </w:r>
          </w:p>
        </w:tc>
        <w:tc>
          <w:tcPr>
            <w:tcW w:w="688" w:type="pct"/>
            <w:tcMar>
              <w:top w:w="60" w:type="dxa"/>
              <w:left w:w="60" w:type="dxa"/>
              <w:bottom w:w="60" w:type="dxa"/>
              <w:right w:w="60" w:type="dxa"/>
            </w:tcMar>
          </w:tcPr>
          <w:p w14:paraId="7506FCD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informavimo sistema</w:t>
            </w:r>
          </w:p>
        </w:tc>
        <w:tc>
          <w:tcPr>
            <w:tcW w:w="2064" w:type="pct"/>
            <w:tcMar>
              <w:top w:w="60" w:type="dxa"/>
              <w:left w:w="60" w:type="dxa"/>
              <w:bottom w:w="60" w:type="dxa"/>
              <w:right w:w="60" w:type="dxa"/>
            </w:tcMar>
          </w:tcPr>
          <w:p w14:paraId="28B4100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 Transporto priemonėse turi būti įrengtos išorinės ir vidinės keleivių informavimo švieslentės (ekranai);</w:t>
            </w:r>
          </w:p>
          <w:p w14:paraId="740C982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4A25B5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 Keleivių informavimo sistema  turi būti valdoma valdikliu, esančiu vairuotojo darbo vietoje (kabinoje), lengvai pasiekiamoje vairuotojui vietoje, nesikeliant nuo sėdynės;</w:t>
            </w:r>
          </w:p>
          <w:p w14:paraId="15C780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78F0B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41.3. Švieslenčių vardinė nuolatinė maitinimo įtampa turi būti 24 V.</w:t>
            </w:r>
          </w:p>
          <w:p w14:paraId="527D639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D9CBF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41.4. 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p>
          <w:p w14:paraId="12F40E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5101B52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2362FB07" wp14:editId="43AF0142">
                  <wp:extent cx="2294342" cy="441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5656" cy="446066"/>
                          </a:xfrm>
                          <a:prstGeom prst="rect">
                            <a:avLst/>
                          </a:prstGeom>
                          <a:noFill/>
                        </pic:spPr>
                      </pic:pic>
                    </a:graphicData>
                  </a:graphic>
                </wp:inline>
              </w:drawing>
            </w:r>
          </w:p>
          <w:p w14:paraId="3C8EC45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21D8AA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 pav. Išorinės švieslentės pavyzdys.</w:t>
            </w:r>
          </w:p>
          <w:p w14:paraId="326DC100"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7BA5745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41.5. 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0A82154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D68E1E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41.6. 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Švieslentės tvirtinimo vieta derinama šios TS 13 punkte nustatyta tvarka;</w:t>
            </w:r>
          </w:p>
          <w:p w14:paraId="66FDCF4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8662D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41.7. 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Šios švieslentės dydis turi būti parinktas maksimaliai pagal lango arba švieslentės ertmės virš lango gabaritus. Maršruto numeris turi būti skelbiamas dešiniau maršruto krypties;</w:t>
            </w:r>
          </w:p>
          <w:p w14:paraId="3BEE23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C6483F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41.8.</w:t>
            </w:r>
            <w:r w:rsidRPr="00EB3A20">
              <w:rPr>
                <w:rFonts w:ascii="Arial" w:eastAsia="Times New Roman" w:hAnsi="Arial" w:cs="Arial"/>
                <w:sz w:val="20"/>
                <w:szCs w:val="20"/>
                <w:lang w:eastAsia="en-US"/>
              </w:rPr>
              <w:tab/>
              <w:t>Transporto priemonės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0CCC08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E91C032" w14:textId="77777777" w:rsidR="00155652" w:rsidRPr="00EB3A20" w:rsidRDefault="00155652" w:rsidP="00155652">
            <w:pPr>
              <w:autoSpaceDE w:val="0"/>
              <w:autoSpaceDN w:val="0"/>
              <w:adjustRightInd w:val="0"/>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41.9. Transporto priemonėse turi būti įrengtos 4 vidinės švieslentės (ekranai) su LCD TFT ekranu arba lygiavertės technologijos ir ne mažesne kaip 29 colių įstrižaine. Vidinių švieslenčių tvirtinimo vietos derinamos šios TS 13 punkte nustatyta tvarka;</w:t>
            </w:r>
          </w:p>
          <w:p w14:paraId="4A990D24" w14:textId="77777777" w:rsidR="00155652" w:rsidRPr="00EB3A20" w:rsidRDefault="00155652" w:rsidP="00155652">
            <w:pPr>
              <w:spacing w:before="100" w:beforeAutospacing="1" w:after="100" w:afterAutospacing="1" w:line="240" w:lineRule="auto"/>
              <w:jc w:val="center"/>
              <w:rPr>
                <w:rFonts w:ascii="Arial" w:eastAsia="Times New Roman" w:hAnsi="Arial" w:cs="Arial"/>
                <w:sz w:val="20"/>
                <w:szCs w:val="20"/>
                <w:lang w:eastAsia="lt-LT"/>
              </w:rPr>
            </w:pPr>
            <w:r w:rsidRPr="00EB3A20">
              <w:rPr>
                <w:rFonts w:ascii="Arial" w:eastAsia="Times New Roman" w:hAnsi="Arial" w:cs="Arial"/>
                <w:noProof/>
                <w:sz w:val="20"/>
                <w:szCs w:val="20"/>
                <w:lang w:eastAsia="lt-LT"/>
              </w:rPr>
              <w:drawing>
                <wp:inline distT="0" distB="0" distL="0" distR="0" wp14:anchorId="1AE5C0BE" wp14:editId="7B1FE7A0">
                  <wp:extent cx="2301240" cy="503514"/>
                  <wp:effectExtent l="0" t="0" r="3810" b="0"/>
                  <wp:docPr id="1" name="Picture 1" descr="C:\AN_2\VPT\VPT konkursai\Archyvas konkursai\VPT_C\Autobusai_H2\Specifikacija\Salonas\Ekrano nuotrauka 2024-06-10 14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H2\Specifikacija\Salonas\Ekrano nuotrauka 2024-06-10 14224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73098" cy="519237"/>
                          </a:xfrm>
                          <a:prstGeom prst="rect">
                            <a:avLst/>
                          </a:prstGeom>
                          <a:noFill/>
                          <a:ln>
                            <a:noFill/>
                          </a:ln>
                        </pic:spPr>
                      </pic:pic>
                    </a:graphicData>
                  </a:graphic>
                </wp:inline>
              </w:drawing>
            </w:r>
          </w:p>
          <w:p w14:paraId="32CCB45D"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7 pav. Vidinių švieslenčių išdėstymo schema.</w:t>
            </w:r>
          </w:p>
          <w:p w14:paraId="603CC4D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BAD3425"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0C7D08A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1205E495" wp14:editId="071EDA8F">
                  <wp:extent cx="2232177" cy="1219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6468" cy="1221544"/>
                          </a:xfrm>
                          <a:prstGeom prst="rect">
                            <a:avLst/>
                          </a:prstGeom>
                          <a:noFill/>
                        </pic:spPr>
                      </pic:pic>
                    </a:graphicData>
                  </a:graphic>
                </wp:inline>
              </w:drawing>
            </w:r>
          </w:p>
          <w:p w14:paraId="37A31054"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0CDA203"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 pav. Vidinės švieslentės išdėstymo pavyzdys.</w:t>
            </w:r>
          </w:p>
          <w:p w14:paraId="7DC8C081"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73F20B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41.10. Vidinėse švieslentėse (ekranuose) turi būti numatyta skaitmenine sąsaja su išorinėmis švieslentėmis. Raiška ne mažiau nei 1920x610 taškų, ekrano kraštinių santykis ne mažiau 32:9 </w:t>
            </w:r>
            <w:r w:rsidRPr="00EB3A20">
              <w:rPr>
                <w:rFonts w:ascii="Arial" w:eastAsia="Times New Roman" w:hAnsi="Arial" w:cs="Arial"/>
                <w:sz w:val="20"/>
                <w:szCs w:val="20"/>
                <w:lang w:eastAsia="en-US"/>
              </w:rPr>
              <w:lastRenderedPageBreak/>
              <w:t>(angl. UltraWide). Švieslentėje turi būti numatyta galimybė rodyti du skirtingus vaizdus vienu metu. Tvirtinimo vietos bus suderintos prieš pasirašant sutartį. Jeigu dėl autobuso konstrukcijos neįmanoma įrengti 29 colių įstrižainės vidinės švieslentės autobuso gale, 1 (vieną) iš 4 švieslenčių leidžiama įrengti 18 arba daugiau colių įstrižainės, kurios raiška ne mažiau nei 1900x610 taškų, ekrano kraštinių santykis – ne mažiau 16:9. 18 colių įstrižainės švieslentei reikalavimas dėl galimybės rodyti du skirtingus vaizdus nėra taikomas;</w:t>
            </w:r>
          </w:p>
          <w:p w14:paraId="0477E57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2BA4C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41.11. Vidinės švieslentės turi turėti ne mažesnį kaip 170° vertikalų ir ne mažesnį kaip 170° horizontalų matymo kampus (angl. ultra-wide viewing). Vidinių švieslenčių ryškumas turi siekti ne mažiau kaip 500 cd/m2. Vidinė švieslentė turi būti pritaikyta rodyti statinį vaizdą, papildomai nenaudojant matricos išdegimo mažinimo metodų. Ekrano danga – mažinanti atspindžius (angl. anti-glare);</w:t>
            </w:r>
          </w:p>
          <w:p w14:paraId="3FD904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30D86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41.12. Duomenų atnaujinimo (garso, maršrutų informacijos, reklaminių vaizdo įrašų rodomų vidiniuose švieslenčių ekranuose) perdavimo būdas turi būti nuotolinis;</w:t>
            </w:r>
          </w:p>
          <w:p w14:paraId="052D481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F2D9D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41.13.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51EF65F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„Kita stotelė“, „Paskutinė maršruto stotelė“, „Apylanka“, „Reisas į parką“ ir pan.) Kitos (ne stotelių) informacijos įrašai turi turėti galimybę būti skelbiami kas tam tikrą pateiktą stotelių kiekį, arba (ir) tam tikrame maršrute;</w:t>
            </w:r>
          </w:p>
          <w:p w14:paraId="62D3F8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C6FD5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41.14. Švieslenčių valdiklis turi turėti bent vieną laisvą Ethernet lizdą. Švieslenčių valdiklis turi turėti techninę galimybę prisijungti trečios šalies įrangą per LAN tinklą;</w:t>
            </w:r>
          </w:p>
          <w:p w14:paraId="2780AF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D2A4F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41.15. Sistemos savidiagnostikos funkcija;</w:t>
            </w:r>
          </w:p>
          <w:p w14:paraId="46FC4A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CB37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 Duomenų atnaujinimo (garso, maršruto informacijos, reklaminių vaizdo įrašų, rodomų daugialypės terpės ekranuose) perdavimo būdai:</w:t>
            </w:r>
          </w:p>
          <w:p w14:paraId="4DC2ECC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6A117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41.16.1. „Wi-Fi“ ryšys parkuose ir GSM ryšys mieste;</w:t>
            </w:r>
          </w:p>
          <w:p w14:paraId="7979669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545B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41.16.2. Galimybė tiesiogiai programuoti naudojant specialią kortelę arba USB jungtį borto kompiuterio priekyje.</w:t>
            </w:r>
          </w:p>
          <w:p w14:paraId="47297C6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86565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41.17. Transporto priemonės gamintojas gali pasirinktinai integruoti švieslentes į transporto priemonėje sumontuotą e. bilieto kompiuterį </w:t>
            </w:r>
            <w:r w:rsidRPr="00EB3A20">
              <w:rPr>
                <w:rFonts w:ascii="Arial" w:eastAsia="Times New Roman" w:hAnsi="Arial" w:cs="Arial"/>
                <w:sz w:val="20"/>
                <w:szCs w:val="20"/>
                <w:lang w:eastAsia="en-US"/>
              </w:rPr>
              <w:lastRenderedPageBreak/>
              <w:t>arba prijungti jas prie keleivių informavimo sistemos valdiklio;</w:t>
            </w:r>
          </w:p>
          <w:p w14:paraId="048740F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B718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 Keleivių informavimo sistema turi leisti įvesti informaciją (maršrutus ir kt.) šiais būdais:</w:t>
            </w:r>
          </w:p>
          <w:p w14:paraId="51371A7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9535C4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41.18.1. GTFS formatu. Keleivių informavimo sistema turi pateiktą informaciją automatiškai apdoroti (nuskaityti pateiktą failą autobuso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Keleivių informavimo sistema turi sekti GTFS ir kitų pateikiamų failų pokyčius ir esant poreikiui operatyviai (automatiškai) atnaujinti rodomą informaciją visos autobuso pamainos vykdymo metu.  Turi būti numatyta galimybė vairuotojui maršruto numerį ir kryptį pasirinkti rankiniu būdu;</w:t>
            </w:r>
          </w:p>
          <w:p w14:paraId="732434A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52440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41.18.2. Rankiniu būdu. Šis būdas turėtų būti naudojamas kaip atsarginis, kai dėl techninių kliūčių nėra prieinami GTFS failai ar kiti duomenys automatiniam informacijos apdorojimui ir pateikimui.</w:t>
            </w:r>
          </w:p>
          <w:p w14:paraId="2328BB0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AC846A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41.19.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256AC6D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7517C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41.20.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38AA98D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C5F60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41.21.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monochromatic white) spalva arba alternatyvus sprendimas;</w:t>
            </w:r>
          </w:p>
          <w:p w14:paraId="665A140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034B6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41.22. Išorinės keleivių informavimo švieslentės turi turėti galimybę atvaizduoti kitą, </w:t>
            </w:r>
            <w:r w:rsidRPr="00EB3A20">
              <w:rPr>
                <w:rFonts w:ascii="Arial" w:eastAsia="Times New Roman" w:hAnsi="Arial" w:cs="Arial"/>
                <w:sz w:val="20"/>
                <w:szCs w:val="20"/>
                <w:lang w:eastAsia="en-US"/>
              </w:rPr>
              <w:lastRenderedPageBreak/>
              <w:t xml:space="preserve">su maršruto numeriu ir kryptimi nesusijusią informaciją, įskaitant ideogramas (ikonėles), pavyzdžiui „Gražių švenčių“ arba „Su Gimtadieniu, Vilniau“. Informacija turi būti rodoma ją keičiant su kryptimi; </w:t>
            </w:r>
          </w:p>
          <w:p w14:paraId="710493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B70310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41.23.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7E3A376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būti ne mažesnis kaip 1/2 skaičiaus dydžio.</w:t>
            </w:r>
          </w:p>
          <w:p w14:paraId="4D16AC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806B8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 Transporto priemonės keleivių salone esančiose vidinėse švieslentėse turi būti rodoma ši informacija:</w:t>
            </w:r>
          </w:p>
          <w:p w14:paraId="12A4EA1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D6B9D2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 Transporto priemonės maršruto numeris;</w:t>
            </w:r>
          </w:p>
          <w:p w14:paraId="5A1EA13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A56B9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41.24.2. Transporto priemonės maršruto kryptis;</w:t>
            </w:r>
          </w:p>
          <w:p w14:paraId="58717D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AC729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41.24.3. Turi būti numatyta techninė galimybė rodyti prieš tai buvusią stotelę;</w:t>
            </w:r>
          </w:p>
          <w:p w14:paraId="5338A72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1EF45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41.24.4. Artimiausia stotelė (išryškinta - padidintu šriftu);</w:t>
            </w:r>
          </w:p>
          <w:p w14:paraId="61DAA4D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30DC2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41.24.5. Kita stotelė;</w:t>
            </w:r>
          </w:p>
          <w:p w14:paraId="2AEAF4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8C8A9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41.24.6. Rodyklė – rodantį stotelių eiliškumą;</w:t>
            </w:r>
          </w:p>
          <w:p w14:paraId="281B37B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245C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41.24.7. Laikrodis – rodantis realų laiką;</w:t>
            </w:r>
          </w:p>
          <w:p w14:paraId="2E500C7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33F5F5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41.24.8. Statinė (iš anksto įrašyta arba iš GTFS failo) informacija apie galimus persėdimus būsimoje stotelėje;</w:t>
            </w:r>
          </w:p>
          <w:p w14:paraId="74CD1D1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E53C3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41.24.9. Realaus laiko (gaunama iš GTFS-RT failo) informacija apie kitų maršrutų išvykimus iš būsimos stotelės;</w:t>
            </w:r>
          </w:p>
          <w:p w14:paraId="1C5BEDD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90E0D9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41.24.10. Realaus laiko (gaunama iš GTFS-RT failo) informacija apie laiką, kurį užtruks transporto priemonė privažiuodama prie tam tikrų stotelių;</w:t>
            </w:r>
          </w:p>
          <w:p w14:paraId="0291548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5CFD5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41.24.11. Realaus laiko (gaunama iš Įgaliotos įstaigos arba partnerių pateikiamo failo) informacija apie eismo sutrikimus;</w:t>
            </w:r>
          </w:p>
          <w:p w14:paraId="03B94F4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DEDC7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41.24.12. Persėdimo taškų konfigūracija prieš tam tikras pateiktas stoteles (png arba lygiaverčiu formatu);</w:t>
            </w:r>
          </w:p>
          <w:p w14:paraId="6D846F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BFC3F1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41.24.13. Didesnių įstrižainių švieslentės (29 colių ir daugiau) turi gebėti rodyti tiek du vaizdus vienu metu (pavyzdžiui, mažo dydžio vertikalią maršruto išklotinę ir artimiausius išvykimus iš stotelės arba reklamą).</w:t>
            </w:r>
          </w:p>
          <w:p w14:paraId="62F015A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B15DD1D"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45B35CCA" wp14:editId="0CFB9E1B">
                  <wp:extent cx="1981200" cy="11036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1200" cy="1103630"/>
                          </a:xfrm>
                          <a:prstGeom prst="rect">
                            <a:avLst/>
                          </a:prstGeom>
                          <a:noFill/>
                        </pic:spPr>
                      </pic:pic>
                    </a:graphicData>
                  </a:graphic>
                </wp:inline>
              </w:drawing>
            </w:r>
          </w:p>
          <w:p w14:paraId="6D1C5E0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 pav. Vidinės keleivių informavimo švieslentės ekrano teikiamos informacijos dizaino pavyzdys</w:t>
            </w:r>
            <w:r w:rsidRPr="00EB3A20">
              <w:rPr>
                <w:rFonts w:ascii="Arial" w:eastAsia="Times New Roman" w:hAnsi="Arial" w:cs="Arial"/>
                <w:noProof/>
                <w:sz w:val="20"/>
                <w:szCs w:val="20"/>
                <w:lang w:eastAsia="lt-LT"/>
              </w:rPr>
              <w:drawing>
                <wp:inline distT="0" distB="0" distL="0" distR="0" wp14:anchorId="2BED3ACA" wp14:editId="46F52E13">
                  <wp:extent cx="438340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3405" cy="2438400"/>
                          </a:xfrm>
                          <a:prstGeom prst="rect">
                            <a:avLst/>
                          </a:prstGeom>
                          <a:noFill/>
                        </pic:spPr>
                      </pic:pic>
                    </a:graphicData>
                  </a:graphic>
                </wp:inline>
              </w:drawing>
            </w:r>
          </w:p>
          <w:p w14:paraId="739B8DF6"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10 pav. Vidinėje keleivių informavimo švieslentėje transliuojamo ekrano vaizdo ir informacijos pavyzdys</w:t>
            </w:r>
          </w:p>
        </w:tc>
        <w:tc>
          <w:tcPr>
            <w:tcW w:w="642" w:type="pct"/>
          </w:tcPr>
          <w:p w14:paraId="6E6811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230165FA" w14:textId="1EF74CE0" w:rsidR="00155652" w:rsidRPr="00EB3A20" w:rsidRDefault="00812AEF" w:rsidP="00155652">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812AEF">
              <w:rPr>
                <w:rFonts w:ascii="Arial" w:eastAsia="Times New Roman" w:hAnsi="Arial" w:cs="Arial"/>
                <w:sz w:val="20"/>
                <w:szCs w:val="20"/>
                <w:lang w:eastAsia="en-US"/>
              </w:rPr>
              <w:t>urodyti gamintoją, modelį ir techninį aprašą</w:t>
            </w:r>
          </w:p>
        </w:tc>
      </w:tr>
      <w:tr w:rsidR="00155652" w:rsidRPr="00EB3A20" w14:paraId="5825C888" w14:textId="77777777" w:rsidTr="00931791">
        <w:trPr>
          <w:trHeight w:val="1289"/>
        </w:trPr>
        <w:tc>
          <w:tcPr>
            <w:tcW w:w="232" w:type="pct"/>
            <w:tcMar>
              <w:top w:w="20" w:type="dxa"/>
              <w:left w:w="20" w:type="dxa"/>
              <w:bottom w:w="20" w:type="dxa"/>
              <w:right w:w="20" w:type="dxa"/>
            </w:tcMar>
          </w:tcPr>
          <w:p w14:paraId="5E52552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42.</w:t>
            </w:r>
          </w:p>
        </w:tc>
        <w:tc>
          <w:tcPr>
            <w:tcW w:w="688" w:type="pct"/>
            <w:tcMar>
              <w:top w:w="20" w:type="dxa"/>
              <w:left w:w="20" w:type="dxa"/>
              <w:bottom w:w="20" w:type="dxa"/>
              <w:right w:w="20" w:type="dxa"/>
            </w:tcMar>
          </w:tcPr>
          <w:p w14:paraId="3BB79CB8"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Instaliacija E.bilietų sistemai</w:t>
            </w:r>
          </w:p>
        </w:tc>
        <w:tc>
          <w:tcPr>
            <w:tcW w:w="2064" w:type="pct"/>
            <w:tcMar>
              <w:top w:w="20" w:type="dxa"/>
              <w:left w:w="20" w:type="dxa"/>
              <w:bottom w:w="20" w:type="dxa"/>
              <w:right w:w="20" w:type="dxa"/>
            </w:tcMar>
          </w:tcPr>
          <w:p w14:paraId="0D899CE1"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42.1. 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derinami šios TS 13 punkte nustatyta tvarka.</w:t>
            </w:r>
          </w:p>
        </w:tc>
        <w:tc>
          <w:tcPr>
            <w:tcW w:w="642" w:type="pct"/>
          </w:tcPr>
          <w:p w14:paraId="7CB33CA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tc>
        <w:tc>
          <w:tcPr>
            <w:tcW w:w="1374" w:type="pct"/>
          </w:tcPr>
          <w:p w14:paraId="17414610"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tc>
      </w:tr>
      <w:tr w:rsidR="00155652" w:rsidRPr="00EB3A20" w14:paraId="7EB1C518" w14:textId="77777777" w:rsidTr="00931791">
        <w:tc>
          <w:tcPr>
            <w:tcW w:w="232" w:type="pct"/>
            <w:tcMar>
              <w:top w:w="20" w:type="dxa"/>
              <w:left w:w="20" w:type="dxa"/>
              <w:bottom w:w="20" w:type="dxa"/>
              <w:right w:w="20" w:type="dxa"/>
            </w:tcMar>
          </w:tcPr>
          <w:p w14:paraId="01AA890E"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43.</w:t>
            </w:r>
          </w:p>
        </w:tc>
        <w:tc>
          <w:tcPr>
            <w:tcW w:w="688" w:type="pct"/>
            <w:tcMar>
              <w:top w:w="20" w:type="dxa"/>
              <w:left w:w="20" w:type="dxa"/>
              <w:bottom w:w="20" w:type="dxa"/>
              <w:right w:w="20" w:type="dxa"/>
            </w:tcMar>
          </w:tcPr>
          <w:p w14:paraId="231E1C49"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Reikalavimai transporto priemonės vidaus ir išorės vaizdo kamerų įrangai</w:t>
            </w:r>
          </w:p>
        </w:tc>
        <w:tc>
          <w:tcPr>
            <w:tcW w:w="2064" w:type="pct"/>
            <w:tcMar>
              <w:top w:w="20" w:type="dxa"/>
              <w:left w:w="20" w:type="dxa"/>
              <w:bottom w:w="20" w:type="dxa"/>
              <w:right w:w="20" w:type="dxa"/>
            </w:tcMar>
          </w:tcPr>
          <w:p w14:paraId="4762AB2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 Bendri reikalavimai:</w:t>
            </w:r>
          </w:p>
          <w:p w14:paraId="781DF2C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CC5BE9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1678823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0C5E036"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43.1.2. Kamerų sistema turi atitikti bent vieną iš šių kibernetinio saugumo sertifikatų: SySS, NDAA, Secure by Default, CNPP trust passport;</w:t>
            </w:r>
          </w:p>
          <w:p w14:paraId="57A6A0F0"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92DF20A"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43.1.3. Vaizdo kamerų objektyvai turi būti parinkti tokie, kad būtų užtikrintas aiškus ir kokybiškas vaizdas, gaunamas iš visų transporto priemonėje esančių vaizdo kamerų (išorinių ir vidinių);</w:t>
            </w:r>
          </w:p>
          <w:p w14:paraId="7DF0CA62"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12AE90C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43.1.4. Vaizdo kamerų sistema turi turėti galimybę įrašinėti vaizdą iš visų kamerų, turi būti numatytas automatinis įrašymo pradėjimas </w:t>
            </w:r>
            <w:r w:rsidRPr="00EB3A20">
              <w:rPr>
                <w:rFonts w:ascii="Arial" w:eastAsia="Times New Roman" w:hAnsi="Arial" w:cs="Arial"/>
                <w:sz w:val="20"/>
                <w:szCs w:val="20"/>
                <w:lang w:eastAsia="en-US"/>
              </w:rPr>
              <w:lastRenderedPageBreak/>
              <w:t>užvedus transporto priemonės variklį ir sistemos išjungimas nustatant laiką po variklio užgesinimo, į įrenginio laikmeną turi tilpti ne mažiau kaip 200 val. vaizdo medžiagos, užtikrinant nemažesnę kaip 1920x1080 vaizdo rezoliuciją ne mažesniu nei 8 unikalių fps (angl. Frames Per Second – kadrai per sekundę). Vaizdo medžiaga turi būti įrašoma į laikmeną, neturinčią mechaninių dalių;</w:t>
            </w:r>
          </w:p>
          <w:p w14:paraId="44BA3426"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B91AD8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43.1.5. Įgaliotai įstaigai turi būti galimybė peržiūrėti/išeksportuoti peržiūrai vaizdo įrašą bent su Windows Media Player arba VLC media player arba lygiavertėmis vaizdo peržiūros programomis;</w:t>
            </w:r>
          </w:p>
          <w:p w14:paraId="175D53C2"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0484836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43.1.6. Vaizdo įrašymo įrenginys turi būti be judančių dalių, su ne mažiau kaip 200 valandų vaizdo įrašymo atmintimi, vaizdo įrašo kodavimui turi būti naudojamas MxPEG arba MJPEG arba analogiškas kodas (įraše sustabdžius kadrą, judantis objektas būtų neišplaukęs ir aiškus);</w:t>
            </w:r>
          </w:p>
          <w:p w14:paraId="7DB1D1D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3DDFA34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43.1.7.</w:t>
            </w:r>
            <w:r w:rsidRPr="00EB3A20">
              <w:rPr>
                <w:rFonts w:ascii="Arial" w:eastAsia="Times New Roman" w:hAnsi="Arial" w:cs="Arial"/>
                <w:sz w:val="20"/>
                <w:szCs w:val="20"/>
                <w:lang w:eastAsia="en-US"/>
              </w:rPr>
              <w:tab/>
              <w:t>Turi būti galimybė prisijungti prie priekinės vaizdo stebėjimo kamerų įrangos sistemos, fiksuojančių vaizdą transporto priemonės priekyje (išorėje) per Perkančiojo subjekto naudojamą programinę įrangą Digifort.</w:t>
            </w:r>
          </w:p>
          <w:p w14:paraId="0841E4F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C194B7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 Transporto priemonės salono (vidaus) vaizdo kamerų įrangos sistema.</w:t>
            </w:r>
          </w:p>
          <w:p w14:paraId="711A9A3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466C93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43.2.1. Transporto priemonės salono (vidaus) vaizdo kamerų įrangos sistemą turi sudaryti: viena vaizdo kamera vairuotojo darbo vietoje (su galimybe ją valdyti atskirai nuo salono kamerų)ir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derinamos šios TS 13 punkte nustatyta tvarka;</w:t>
            </w:r>
          </w:p>
          <w:p w14:paraId="4EE333D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300E27F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0D6BC73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54D5A4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43.3. Transporto priemonės išorės vaizdo kamerų įrangos sistema.</w:t>
            </w:r>
          </w:p>
          <w:p w14:paraId="34A104A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9E6FCD3"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43.3.1. Viena kamera, fiksuojanti vaizdą transporto priemonės priekyje (išorėje), kurios matymo kampas turi būti ne mažesnis nei 90° ir ne didesnis nei 120° laipsniu, užtikrinantis vaizdo stebėjimą eismo važiuojamoje dalyje;</w:t>
            </w:r>
          </w:p>
          <w:p w14:paraId="114B4F8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1873AE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43.3.2. Viena kamera, fiksuojanti vaizdą transporto priemonės gale (išorėje);</w:t>
            </w:r>
          </w:p>
          <w:p w14:paraId="1AABDC09"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B612012"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43.3.3. Viena kamera, fiksuojanti transporto priemonės dešiniojo šono vaizdą (išorėje), užtikrinant vaizdo stebėjimą prie kiekvienų keleivių įlipimo/išlipimo durų;</w:t>
            </w:r>
          </w:p>
          <w:p w14:paraId="3F82752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319A3D1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6CA203BD"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40C82AAE"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1EEB5C6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4FC43FA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43.5.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27EFE50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1A9E298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w:t>
            </w:r>
            <w:r w:rsidRPr="00EB3A20">
              <w:rPr>
                <w:rFonts w:ascii="Arial" w:eastAsia="Times New Roman" w:hAnsi="Arial" w:cs="Arial"/>
                <w:sz w:val="20"/>
                <w:szCs w:val="20"/>
                <w:lang w:eastAsia="en-US"/>
              </w:rPr>
              <w:lastRenderedPageBreak/>
              <w:t>užsiregistravusiems to paprašiusiems tiekėjams;</w:t>
            </w:r>
          </w:p>
          <w:p w14:paraId="44D1216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3E80137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43.7. Transporto priemonių garantiniu laikotarpiu turi būti pateiktos licencijos, kurios suteikia naudotojui teisę naudotis transporto priemonėse įdiegta programine įranga ir jos aprašytomis funkcijomis, neribojant darbo vietų skaičiaus.</w:t>
            </w:r>
          </w:p>
        </w:tc>
        <w:tc>
          <w:tcPr>
            <w:tcW w:w="642" w:type="pct"/>
          </w:tcPr>
          <w:p w14:paraId="3517F98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Pr>
          <w:p w14:paraId="34223B45" w14:textId="7070A7AD" w:rsidR="00155652" w:rsidRPr="00EB3A20" w:rsidRDefault="004B5F14" w:rsidP="00155652">
            <w:pPr>
              <w:spacing w:after="0" w:line="240" w:lineRule="auto"/>
              <w:ind w:right="105"/>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4B5F14">
              <w:rPr>
                <w:rFonts w:ascii="Arial" w:eastAsia="Times New Roman" w:hAnsi="Arial" w:cs="Arial"/>
                <w:sz w:val="20"/>
                <w:szCs w:val="20"/>
                <w:lang w:eastAsia="en-US"/>
              </w:rPr>
              <w:t>urodyti gamintoją, modelį ir techninį aprašą</w:t>
            </w:r>
          </w:p>
        </w:tc>
      </w:tr>
      <w:tr w:rsidR="00155652" w:rsidRPr="00EB3A20" w14:paraId="6C6943D9"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1935C44"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44.</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9FB7A8F"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Programinė įranga veikimo/sutrikimų stebėjimui</w:t>
            </w:r>
            <w:r w:rsidRPr="00EB3A20" w:rsidDel="00CE3124">
              <w:rPr>
                <w:rFonts w:ascii="Arial" w:eastAsia="Times New Roman" w:hAnsi="Arial" w:cs="Arial"/>
                <w:sz w:val="20"/>
                <w:szCs w:val="20"/>
                <w:lang w:eastAsia="en-US"/>
              </w:rPr>
              <w:t xml:space="preserve"> </w:t>
            </w:r>
            <w:r w:rsidRPr="00EB3A20">
              <w:rPr>
                <w:rFonts w:ascii="Arial" w:eastAsia="Times New Roman" w:hAnsi="Arial" w:cs="Arial"/>
                <w:sz w:val="20"/>
                <w:szCs w:val="20"/>
                <w:lang w:eastAsia="en-US"/>
              </w:rPr>
              <w:t xml:space="preserve"> </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631DED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44.1.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539CD7A1"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190E9F59"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44.2.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pateikiami nemokamai, užsiregistravus gamintojo interneto svetainėje adresu: </w:t>
            </w:r>
            <w:hyperlink r:id="rId17" w:history="1">
              <w:r w:rsidRPr="00EB3A20">
                <w:rPr>
                  <w:rFonts w:ascii="Arial" w:eastAsia="Times New Roman" w:hAnsi="Arial" w:cs="Arial"/>
                  <w:sz w:val="20"/>
                  <w:szCs w:val="20"/>
                  <w:lang w:eastAsia="en-US"/>
                </w:rPr>
                <w:t>https:</w:t>
              </w:r>
            </w:hyperlink>
            <w:r w:rsidRPr="00EB3A20">
              <w:rPr>
                <w:rFonts w:ascii="Arial" w:eastAsia="Times New Roman" w:hAnsi="Arial" w:cs="Arial"/>
                <w:sz w:val="20"/>
                <w:szCs w:val="20"/>
                <w:lang w:eastAsia="en-US"/>
              </w:rPr>
              <w:t>//luminator.com/en-uk/service/request-information.html.</w:t>
            </w:r>
          </w:p>
          <w:p w14:paraId="0210D6E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iCs/>
                <w:sz w:val="20"/>
                <w:szCs w:val="20"/>
                <w:lang w:eastAsia="en-US"/>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r w:rsidRPr="00EB3A20">
              <w:rPr>
                <w:rFonts w:ascii="Arial" w:eastAsia="Times New Roman" w:hAnsi="Arial" w:cs="Arial"/>
                <w:sz w:val="20"/>
                <w:szCs w:val="20"/>
                <w:lang w:eastAsia="en-US"/>
              </w:rPr>
              <w:t>;</w:t>
            </w:r>
          </w:p>
          <w:p w14:paraId="6A9A260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649CFDB"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44.3.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yra nemokamai prieinami gamintojo interneto svetainėje adresu: </w:t>
            </w:r>
            <w:hyperlink r:id="rId18" w:history="1">
              <w:r w:rsidRPr="00EB3A20">
                <w:rPr>
                  <w:rFonts w:ascii="Arial" w:eastAsia="Times New Roman" w:hAnsi="Arial" w:cs="Arial"/>
                  <w:sz w:val="20"/>
                  <w:szCs w:val="20"/>
                  <w:lang w:eastAsia="en-US"/>
                </w:rPr>
                <w:t>https:</w:t>
              </w:r>
            </w:hyperlink>
            <w:r w:rsidRPr="00EB3A20">
              <w:rPr>
                <w:rFonts w:ascii="Arial" w:eastAsia="Times New Roman" w:hAnsi="Arial" w:cs="Arial"/>
                <w:sz w:val="20"/>
                <w:szCs w:val="20"/>
                <w:lang w:eastAsia="en-US"/>
              </w:rPr>
              <w:t xml:space="preserve">//developer.mobotix.com/. </w:t>
            </w:r>
          </w:p>
          <w:p w14:paraId="3D468F17"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iCs/>
                <w:sz w:val="20"/>
                <w:szCs w:val="20"/>
                <w:lang w:eastAsia="en-US"/>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r w:rsidRPr="00EB3A20">
              <w:rPr>
                <w:rFonts w:ascii="Arial" w:eastAsia="Times New Roman" w:hAnsi="Arial" w:cs="Arial"/>
                <w:sz w:val="20"/>
                <w:szCs w:val="20"/>
                <w:lang w:eastAsia="en-US"/>
              </w:rPr>
              <w:t xml:space="preserve">;  </w:t>
            </w:r>
          </w:p>
          <w:p w14:paraId="3DD220FA"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43E0E36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bookmarkStart w:id="4" w:name="_Hlk116288221"/>
            <w:r w:rsidRPr="00EB3A20">
              <w:rPr>
                <w:rFonts w:ascii="Arial" w:eastAsia="Times New Roman" w:hAnsi="Arial" w:cs="Arial"/>
                <w:sz w:val="20"/>
                <w:szCs w:val="20"/>
                <w:lang w:eastAsia="en-US"/>
              </w:rPr>
              <w:t xml:space="preserve">44.4. Transporto priemonių garantiniu laikotarpiu turi būti pateiktos licencijos, kurios suteikia naudotojui teisę naudotis transporto </w:t>
            </w:r>
            <w:r w:rsidRPr="00EB3A20">
              <w:rPr>
                <w:rFonts w:ascii="Arial" w:eastAsia="Times New Roman" w:hAnsi="Arial" w:cs="Arial"/>
                <w:sz w:val="20"/>
                <w:szCs w:val="20"/>
                <w:lang w:eastAsia="en-US"/>
              </w:rPr>
              <w:lastRenderedPageBreak/>
              <w:t>priemonėse įdiegta programine įranga ir visomis jos funkcijomis, neribojant darbo vietų skaičiaus.</w:t>
            </w:r>
            <w:bookmarkEnd w:id="4"/>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186A81"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4943C" w14:textId="2AD94C8A" w:rsidR="00155652" w:rsidRPr="00EB3A20" w:rsidRDefault="00263175" w:rsidP="00155652">
            <w:pPr>
              <w:spacing w:after="0" w:line="240" w:lineRule="auto"/>
              <w:ind w:right="105"/>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263175">
              <w:rPr>
                <w:rFonts w:ascii="Arial" w:eastAsia="Times New Roman" w:hAnsi="Arial" w:cs="Arial"/>
                <w:sz w:val="20"/>
                <w:szCs w:val="20"/>
                <w:lang w:eastAsia="en-US"/>
              </w:rPr>
              <w:t>urodyti gamintoją, modelį ir techninį aprašą</w:t>
            </w:r>
          </w:p>
        </w:tc>
      </w:tr>
      <w:tr w:rsidR="00155652" w:rsidRPr="00EB3A20" w14:paraId="7E8F8421"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44D7C1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45.</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D3323D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Įrengtas Wi-Fi internetinis ryšys keleiviams transporto priemonėje</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1722BF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45.1. Wi-Fi įrenginys (maršrutizatorius) turi būti montuojamas transporto priemonėje taip, kad būtų apsaugotas ir laisvai nepasiekiamas keleiviams;</w:t>
            </w:r>
          </w:p>
          <w:p w14:paraId="608DEAC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197D54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45.2. Internetinė prieiga transporto priemonės salone turi būti prieinama visiems įrenginiams, kuriuose yra WiFi ryšio sąsaja;</w:t>
            </w:r>
          </w:p>
          <w:p w14:paraId="6AD9664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4F0900DD"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45.3. Wi-Fi įrenginys (maršrutizatorius) turi būti tinkamas naudoti transporto priemonėje (transporte), t. y. turi palaikyti darbinę temperatūra nuo -20°C iki +45°C, drėgmė - 90 % ir įtampos svyravimus; </w:t>
            </w:r>
          </w:p>
          <w:p w14:paraId="6BF7610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64D167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 Transporto priemonėje esantis Wi-Fi internetinio ryšio įrenginys privalo:</w:t>
            </w:r>
          </w:p>
          <w:p w14:paraId="25DC539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159E898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45.4.1. užtikrinti ne mažesnę kaip 100 Mbps duomenų parsiuntimo ir nemažiau kaip 50 Mbps išsiuntimo greitaveiką;</w:t>
            </w:r>
          </w:p>
          <w:p w14:paraId="63E83F18"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D37201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45.4.2. Suteikti galimybę vienu metu nemokamai naudotis „Wi-Fi“ paslauga ne mažiau kaip 75 keleiviams / naudotojams;</w:t>
            </w:r>
          </w:p>
          <w:p w14:paraId="6FBAD36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98AFA4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45.4.3. palaikyti 802.11b/g/n standartus arba lygiaverčius;</w:t>
            </w:r>
          </w:p>
          <w:p w14:paraId="5DC4596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127C3B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45.4.4. Palaikyti ne žemesnį 4G ryšio standartą;</w:t>
            </w:r>
          </w:p>
          <w:p w14:paraId="71E9947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D8A354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45.4.5. Palaikyti įdedamą Lietuvos telekomunikacijų operatorių standartinė SIM kortelė (1FF).</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3D85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7A9836" w14:textId="4A2092DC" w:rsidR="00155652" w:rsidRPr="00EB3A20" w:rsidRDefault="00BF1E0F" w:rsidP="00155652">
            <w:pPr>
              <w:spacing w:after="0" w:line="240" w:lineRule="auto"/>
              <w:ind w:right="105"/>
              <w:jc w:val="both"/>
              <w:rPr>
                <w:rFonts w:ascii="Arial" w:eastAsia="Times New Roman" w:hAnsi="Arial" w:cs="Arial"/>
                <w:sz w:val="20"/>
                <w:szCs w:val="20"/>
                <w:lang w:eastAsia="en-US"/>
              </w:rPr>
            </w:pPr>
            <w:r w:rsidRPr="00BF1E0F">
              <w:rPr>
                <w:rFonts w:ascii="Arial" w:eastAsia="Times New Roman" w:hAnsi="Arial" w:cs="Arial"/>
                <w:sz w:val="20"/>
                <w:szCs w:val="20"/>
                <w:lang w:eastAsia="en-US"/>
              </w:rPr>
              <w:t>Nurodyti gamintoją, modelį ir techninį aprašą</w:t>
            </w:r>
          </w:p>
        </w:tc>
      </w:tr>
      <w:tr w:rsidR="00155652" w:rsidRPr="00EB3A20" w14:paraId="51226C13"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931805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46.</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9BA2B1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Kita įranga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2F0A406" w14:textId="07EE481F"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46.1. Visose transporto priemonėse turi būti sumontuota faktinį vandenilio suvartojimą registruojanti įranga, o duomenys turi būti prieinami ir nuskaitomi nuotoliniu būdu;</w:t>
            </w:r>
          </w:p>
          <w:p w14:paraId="47CE7A2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3C8EE5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46.2. Visose transporto priemonėse turi būti sumontuota ekonominio (ECO) vairavimo įranga, nuskaitanti duomenis nuotoliniu būdu, pagal 39.1 punkto reikalavimus;</w:t>
            </w:r>
          </w:p>
          <w:p w14:paraId="2C7DA92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F5DF38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46.3. Duomenų perdavimui ir komunikacijai: Transporto priemonės išorėje turi būti sumontuotos GSM, GPS antenos. </w:t>
            </w:r>
          </w:p>
          <w:p w14:paraId="3F904CC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C1307F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46.4. Viešajam transportui skirtos metalinės šiukšlių dėžės, įrengtos vairuotojo darbo vietoje ir prie kiekvieno keleivių įėjimo durų.</w:t>
            </w:r>
          </w:p>
          <w:p w14:paraId="040360B8"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1C4E8F3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46.5. Vėliavų laikikliai kairės</w:t>
            </w:r>
            <w:bookmarkStart w:id="5" w:name="_Hlk116288265"/>
            <w:r w:rsidRPr="00EB3A20">
              <w:rPr>
                <w:rFonts w:ascii="Arial" w:eastAsia="Times New Roman" w:hAnsi="Arial" w:cs="Arial"/>
                <w:sz w:val="20"/>
                <w:szCs w:val="20"/>
                <w:lang w:eastAsia="en-US"/>
              </w:rPr>
              <w:t xml:space="preserve"> ir dešinės</w:t>
            </w:r>
            <w:bookmarkEnd w:id="5"/>
            <w:r w:rsidRPr="00EB3A20">
              <w:rPr>
                <w:rFonts w:ascii="Arial" w:eastAsia="Times New Roman" w:hAnsi="Arial" w:cs="Arial"/>
                <w:sz w:val="20"/>
                <w:szCs w:val="20"/>
                <w:lang w:eastAsia="en-US"/>
              </w:rPr>
              <w:t xml:space="preserve"> pusės viršutinėje priekinėje dalyje.</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A1CA9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55251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r>
      <w:tr w:rsidR="00155652" w:rsidRPr="00EB3A20" w14:paraId="144253AA"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A3CB69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47.</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8D27439"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Mokymai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97E8A5F"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47.1. Pristačius pirmuosius autobusus pagal sutartį, Tiekėjas ne vėliau kaip per 10 (dešimt) darbo dienų nuo pirmojo perdavimo-priėmimo akto pasirašymo dienos Perkančiojo subjekto patalpose apmoko ne mažiau kaip 6 (šešis) technikus (aukštesnės kvalifikacijos remonto specialistus). Mokymų datos ir grafikai derinami su Perkančiuoju subjektu. Mokymų medžiaga </w:t>
            </w:r>
            <w:r w:rsidRPr="00EB3A20">
              <w:rPr>
                <w:rFonts w:ascii="Arial" w:eastAsia="Times New Roman" w:hAnsi="Arial" w:cs="Arial"/>
                <w:sz w:val="20"/>
                <w:szCs w:val="20"/>
                <w:lang w:eastAsia="en-US"/>
              </w:rPr>
              <w:lastRenderedPageBreak/>
              <w:t>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6 (šešių) technikų grupei. Papildomų mokymų data bus suderinta abiejų šalių susitarimu;</w:t>
            </w:r>
          </w:p>
          <w:p w14:paraId="2BAC6FC9"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4B8B12A"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 Mokymo programa turi apimti visas autobuse sumontuotas sistemas. Mokymo programą sudaro:</w:t>
            </w:r>
          </w:p>
          <w:p w14:paraId="4F6D2C48"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1502DB7E"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47.2.1. Transporto priemonės komponentai ir įranga (važiuoklė, kėbulas, aukštos įtampos įranga, elektronika, traukos elementai, hidraulika, pneumatika ir t. t.);</w:t>
            </w:r>
          </w:p>
          <w:p w14:paraId="31F27C88"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5620592C"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47.2.2. Transporto priemonės sudedamųjų dalių veikimo principai ir parametrai;</w:t>
            </w:r>
          </w:p>
          <w:p w14:paraId="79B88F8C"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74E5214F"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47.2.3. Transporto priemonių techninės priežiūros darbai;</w:t>
            </w:r>
          </w:p>
          <w:p w14:paraId="145C11DD"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E857A7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47.2.4. Kompiuterinė transporto priemonės diagnostika – tiesioginiai parametrai ir nustatymai, klaidų nuskaitymas, kalibravimo ir programavimo galimybės ir kt.;</w:t>
            </w:r>
          </w:p>
          <w:p w14:paraId="6B40E7A7"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DCD5A80"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47.2.5. Galimų gedimų nustatymas ir šalinimas (jei Tiekėjas apie juos žino);</w:t>
            </w:r>
          </w:p>
          <w:p w14:paraId="3FFF7D4A"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748871EC"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47.2.6. Papildomos transporto priemonių įrangos (vaizdo, garso, keleivių skaičiavimo ir informacijos, padangų slėgio, gaisro gesinimo, dezinfekavimo ir kt.) sudedamosios dalys, techninė priežiūra ir remontas; </w:t>
            </w:r>
          </w:p>
          <w:p w14:paraId="287B69A3"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D3ECB23"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47.2.7. Vienai mokymo grupei skiriama ne mažiau kaip aštuonios (8) valandos praktinių mokymų (transporto priemonės elementų išdėstymas, elektros sistemų klaidų imitavimas, gedimų nustatymas ir jų šalinimas);</w:t>
            </w:r>
          </w:p>
          <w:p w14:paraId="63A0829D"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38ACBAC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47.2.8. Šeši (6) technikai (aukštesnės kvalifikacijos remonto specialistai) turi būti apmokyti naudotis atsarginių dalių katalogu ir teisingai parinkti atsargines dalis. Jie turės būti apmokyti teisingai skaityti elektros, hidraulinių ir pneumatinių sistemų schemas.</w:t>
            </w:r>
          </w:p>
          <w:p w14:paraId="39CA8924"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3C4EC017"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47.3. Garantiniu laikotarpiu pakeitęs transporto priemonių techninius sprendimus, programas ar programinę įrangą, Tiekėjas papildomai apmoko 6 (šešis) technikus (aukštesnės kvalifikacijos remonto specialistus);</w:t>
            </w:r>
          </w:p>
          <w:p w14:paraId="1BB6F150"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F900BF6"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47.4. Tiekėjas, pristatęs pirmąsias transporto priemones pagal Sutartį, apmoko ne mažiau kaip 9 (devynis) Perkančiojo subjekto autobusų vairuotojų instruktorius pagal saugaus ir ekonomiško vairavimo programą. Mokymų datos ir grafikai suderinami su Perkančiuoju subjektu. Prireikus Tiekėjas visus mokymų </w:t>
            </w:r>
            <w:r w:rsidRPr="00EB3A20">
              <w:rPr>
                <w:rFonts w:ascii="Arial" w:eastAsia="Times New Roman" w:hAnsi="Arial" w:cs="Arial"/>
                <w:sz w:val="20"/>
                <w:szCs w:val="20"/>
                <w:lang w:eastAsia="en-US"/>
              </w:rPr>
              <w:lastRenderedPageBreak/>
              <w:t>dalyvius aprūpina metodine mokymo medžiaga. Sėkmingai mokymus baigusiems darbuotojams Tiekėjas išduoda pažymėjimus;</w:t>
            </w:r>
          </w:p>
          <w:p w14:paraId="04338875"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5C79D8D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47.5. Visi mokymai vyksta lietuvių kalba.</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CB938B"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6B98D5"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p>
        </w:tc>
      </w:tr>
      <w:tr w:rsidR="00155652" w:rsidRPr="00EB3A20" w14:paraId="6490BF53"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08CC462"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48.</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6EF2157"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 dokumentacija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759FEE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 Pristačius ir perdavus Perkančiajam subjektui pirmąjį autobusą pagal pirkimo sutartį, Tiekėjas ne vėliau kaip per 3 (tris) darbo dienas nuo perdavimo-priėmimo akto pasirašymo dienos:</w:t>
            </w:r>
          </w:p>
          <w:p w14:paraId="344BE600"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1C5F2C88"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48.1.1. Elektroninėse laikmenose pateikti išsamius autobusų techninės priežiūros ir remonto technologijos vadovus lietuvių kalba (2 egzemplioriai), kad būtų galima kvalifikuotai atlikti autobusų (įskaitant vandenilio celės, elektros variklio, ašių ir kitų mazgų) techninę priežiūrą ir remontą, įskaitant techninės priežiūros ir remonto technologiją, schemas, detalių sujungimo brėžinius ir kitą informaciją;</w:t>
            </w:r>
          </w:p>
          <w:p w14:paraId="7EE3B4B9"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636F9B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48.1.2. Elektroninėse laikmenose pateikti autobusų diagnostikos, remonto ir techninės priežiūros saugos instrukcijas (2 egzemplioriai), jei jos nebuvo pateiktos kartu su technine informacija;</w:t>
            </w:r>
          </w:p>
          <w:p w14:paraId="17D63EA2"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D00046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52E608EF"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E36C7D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48.1.4. Suteikti teisėtą internetinę prieigą prie autobusų gamintojo elektroninio atsarginių dalių katalogo (4 prieigos raktai) arba pateikti autobusų gamintojo elektroninius atsarginių dalių katalogus elektroninėse laikmenose, 2 egzemplioriai;</w:t>
            </w:r>
          </w:p>
          <w:p w14:paraId="074E47F7"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0743DFC"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4A852BA6"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34818B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48.1.6. Elektroninėse laikmenose pateikti visą techninę ir programinę įrangą, reikalingą vaizdo įrašams tvarkyti, perduoti, saugoti ir peržiūrėti (2 egzemplioriai);</w:t>
            </w:r>
          </w:p>
          <w:p w14:paraId="1299FC03"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6413AF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48.1.7. Pateikti elektroninėse laikmenose išsamią autobusuose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53508331"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284DE7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 xml:space="preserve">48.1.8. Tiekėjas elektroninėje laikmenoje pateikia trumpą naudotojo vadovą lietuvių kalba, kuriame būtų nurodyta, kaip įprastai naudotis vaizdo kamerų sistema ir keleivių informavimo sistema; </w:t>
            </w:r>
          </w:p>
          <w:p w14:paraId="4C694B97"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AE05084"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48.1.9.  Autobusų garantiniu laikotarpiu turi būti pateiktos ne mažiau kaip 2 (dvi) licencijos, kurios suteikia teisę naudotojui naudotis autobusuose įdiegta programine įranga ir visomis jos funkcijomis;</w:t>
            </w:r>
          </w:p>
          <w:p w14:paraId="5EB26D91"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0C4E83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48.1.10. Pateikti elektroninėse laikmenose detalias instrukcijas, aprašančias saugaus ir tinkamo sugedusio autobuso transportavimo procedūras.</w:t>
            </w:r>
          </w:p>
          <w:p w14:paraId="3BC8F9AD"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655C727A"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48.2. Kiekviena transporto priemonė turi būti aprūpinta transporto priemonės eksploatacijos instrukcijomis vairuotojui lietuvių kalba.</w:t>
            </w:r>
          </w:p>
          <w:p w14:paraId="18D160CB"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5FF477A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48.3. Techninė dokumentacija (schemos, elektriniai signalai valdymo taškuose ir kt.) pateikiama lietuvių arba anglų kalba;</w:t>
            </w:r>
          </w:p>
          <w:p w14:paraId="61AC30FB"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846D36F"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48.4. Periodiškai atnaujinti visą techninę dokumentaciją, įskaitant atsarginių dalių katalogus ir diagnostikos programas, laikantis autobusų gamintojo nustatytų atnaujinimo intervalų.</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B1A37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1FC6EA"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6A0E63B9"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67325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49.</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19D492B"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Įrankiai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54A46BF"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49.1. Tiekėjas kartu su pirmosiomis transporto priemonėmis turi pateikti 2 (du)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1A20D677"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49.2. Jei siūloma naudoti pramoninės klasės diagnostikos kompiuterį nešiojamąjį kompiuterį, prie jo turi būti pridėti visi reikalingi kabeliai ir jungtys, kad jį būtų galima prijungti prie autobuso;</w:t>
            </w:r>
          </w:p>
          <w:p w14:paraId="6CF5743A"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 xml:space="preserve">49.3. 15 colių kompiuteris turi būti tiekiamas su įdiegta licencijuota operacine sistema ir visu licencijuotos diagnostinės programinės įrangos rinkiniu; </w:t>
            </w:r>
          </w:p>
          <w:p w14:paraId="1F78D979" w14:textId="77777777" w:rsidR="00BC2D9E" w:rsidRPr="00EB3A20" w:rsidRDefault="00BC2D9E" w:rsidP="00BC2D9E">
            <w:pPr>
              <w:ind w:left="27" w:right="121"/>
              <w:jc w:val="both"/>
              <w:rPr>
                <w:rFonts w:ascii="Arial" w:hAnsi="Arial" w:cs="Arial"/>
                <w:sz w:val="20"/>
                <w:szCs w:val="20"/>
              </w:rPr>
            </w:pPr>
            <w:r w:rsidRPr="00EB3A20">
              <w:rPr>
                <w:rFonts w:ascii="Arial" w:hAnsi="Arial" w:cs="Arial"/>
                <w:sz w:val="20"/>
                <w:szCs w:val="20"/>
              </w:rPr>
              <w:t>49.4. Diagnostikos kompiuteriai turi atitikti šiuos reikalavimus:</w:t>
            </w:r>
          </w:p>
          <w:p w14:paraId="7A3BA8EE"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ekrano ryškumas ne mažesnis kaip 400 nitų;</w:t>
            </w:r>
          </w:p>
          <w:p w14:paraId="5DCCB895"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CPU rezultatas pagal CPUBenchmark.net ne mažesnis nei 12000;</w:t>
            </w:r>
          </w:p>
          <w:p w14:paraId="11D20B5E"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ne mažiau kaip 8 GB DDR operatyviosios atminties 4;</w:t>
            </w:r>
          </w:p>
          <w:p w14:paraId="420AC374"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Kietasis diskas 500 GB SDD.</w:t>
            </w:r>
          </w:p>
          <w:p w14:paraId="31F91CB9" w14:textId="77777777" w:rsidR="00BC2D9E" w:rsidRPr="00EB3A20" w:rsidRDefault="00BC2D9E" w:rsidP="00BC2D9E">
            <w:pPr>
              <w:pStyle w:val="AA2"/>
              <w:rPr>
                <w:rFonts w:ascii="Arial" w:hAnsi="Arial" w:cs="Arial"/>
                <w:sz w:val="20"/>
                <w:szCs w:val="20"/>
              </w:rPr>
            </w:pPr>
          </w:p>
          <w:p w14:paraId="4FA48B22" w14:textId="72928577" w:rsidR="00155652" w:rsidRPr="00EB3A20" w:rsidRDefault="00BC2D9E" w:rsidP="00155652">
            <w:pPr>
              <w:spacing w:after="0" w:line="240" w:lineRule="auto"/>
              <w:ind w:right="121"/>
              <w:jc w:val="both"/>
              <w:rPr>
                <w:rFonts w:ascii="Arial" w:eastAsia="Times New Roman" w:hAnsi="Arial" w:cs="Arial"/>
                <w:sz w:val="20"/>
                <w:szCs w:val="20"/>
                <w:lang w:eastAsia="en-US"/>
              </w:rPr>
            </w:pPr>
            <w:r w:rsidRPr="00EB3A20">
              <w:rPr>
                <w:rFonts w:ascii="Arial" w:hAnsi="Arial" w:cs="Arial"/>
                <w:sz w:val="20"/>
                <w:szCs w:val="20"/>
              </w:rPr>
              <w:t>49.5. Tiekėjas turi pateikti ratų priveržimo įrankius, po 1 kiekvienam autobusui.</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F07069"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F85D3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00E645E4"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591445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50.</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024E391"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Garantijos transporto priemonei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30CC0D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 Garantinis laikotarpis skaičiuojamas nuo transporto priemonės perdavimo–priėmimo akto pasirašymo dienos:</w:t>
            </w:r>
          </w:p>
          <w:p w14:paraId="1E954643"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7B846962" w14:textId="7A171EB6"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50.1.1. Dalims, mazgams ir agregatams suteikiama ne trumpesnė kaip 60 mėnesių arba kol autobusas nuvažiuos ne mažiau nei 4</w:t>
            </w:r>
            <w:r w:rsidR="00BC2D9E" w:rsidRPr="00EB3A20">
              <w:rPr>
                <w:rFonts w:ascii="Arial" w:eastAsia="Times New Roman" w:hAnsi="Arial" w:cs="Arial"/>
                <w:sz w:val="20"/>
                <w:szCs w:val="20"/>
                <w:lang w:eastAsia="en-US"/>
              </w:rPr>
              <w:t>00</w:t>
            </w:r>
            <w:r w:rsidRPr="00EB3A20">
              <w:rPr>
                <w:rFonts w:ascii="Arial" w:eastAsia="Times New Roman" w:hAnsi="Arial" w:cs="Arial"/>
                <w:sz w:val="20"/>
                <w:szCs w:val="20"/>
                <w:lang w:eastAsia="en-US"/>
              </w:rPr>
              <w:t xml:space="preserve"> 000 km, priklausomai nuo to, kas įvyks anksčiau (garantija netaikoma automatiškai susidėvėjusioms dalims (stabdžių trinkelėms, stabdžių diskams, valytuvų šepetėliams, padangoms, filtrams, skysčiams, tepalams, LED lemputėms); </w:t>
            </w:r>
          </w:p>
          <w:p w14:paraId="627AA0AC"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85BF45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50.1.2. Salono  apdailai, grindų dangai, kėbului nuo lūžimų, deformacijos, korozijos, o taip pat važiuoklei nuo lūžimų ar korozijos – ne trumpiau nei 10 metų (120 mėnesių) be ridos apribojimo;</w:t>
            </w:r>
          </w:p>
          <w:p w14:paraId="717B6F6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50.1.3. Dažytiems kėbulo paviršiams suteikiama ne trumpesnė kaip 60 mėnesių be ridos apribojimo; </w:t>
            </w:r>
          </w:p>
          <w:p w14:paraId="5A7AF15D"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344753C" w14:textId="64022F51"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50.1.4. Elektros ir elektroninei įrangai suteikiama ne trumpesnė kaip 60 mėnesių arba kol transporto priemonė nuvažiuos ne mažiau nei </w:t>
            </w:r>
            <w:r w:rsidR="00BC2D9E" w:rsidRPr="00EB3A20">
              <w:rPr>
                <w:rFonts w:ascii="Arial" w:eastAsia="Times New Roman" w:hAnsi="Arial" w:cs="Arial"/>
                <w:sz w:val="20"/>
                <w:szCs w:val="20"/>
                <w:lang w:eastAsia="en-US"/>
              </w:rPr>
              <w:t xml:space="preserve">400 </w:t>
            </w:r>
            <w:r w:rsidRPr="00EB3A20">
              <w:rPr>
                <w:rFonts w:ascii="Arial" w:eastAsia="Times New Roman" w:hAnsi="Arial" w:cs="Arial"/>
                <w:sz w:val="20"/>
                <w:szCs w:val="20"/>
                <w:lang w:eastAsia="en-US"/>
              </w:rPr>
              <w:t>000 km, priklausomai nuo to, kas įvyks anksčiau;</w:t>
            </w:r>
          </w:p>
          <w:p w14:paraId="06686FEF"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773E284D" w14:textId="77777777" w:rsidR="0037616C" w:rsidRPr="00EB3A20" w:rsidRDefault="0037616C" w:rsidP="0037616C">
            <w:pPr>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50.1.5.  traukos baterijos (-ų) garantinis laikotarpis turi būti ne trumpesnis kaip 120 mėnesių. Jeigu gamintojas negali suteikti garantijos nurodytam laikotarpiui, jis privalo numatyti baterijų keitimo poreikį ir su tuo susijusius kaštus, kurie turi būti įskaičiuoti į siūlomų autobusų kainą. Baterijos gali būti keičiamos naujomis arba atnaujintomis;</w:t>
            </w:r>
          </w:p>
          <w:p w14:paraId="1A0EB7E4" w14:textId="680BB4D7" w:rsidR="0037616C" w:rsidRPr="00EB3A20" w:rsidRDefault="0037616C" w:rsidP="0037616C">
            <w:pPr>
              <w:ind w:left="27"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50.1.6.  vandenilio sistemai (vandenilio talpos, magistralės, jutikliai, vandenilio sistemos valdikliai ir pan.) suteikiama 120 mėnesių garantija be ridos ribojimo. Vandenilio kuro celei turi būti suteikta ne trumpesnė kaip 120 mėnesių garantija arba 40 000 eksploatavimo valandų garantija, atsižvelgiant į tai, kas įvyks anksčiau. Jeigu gamintojas negali suteikti garantijos nurodytam laikotarpiui, jis privalo numatyti kuro celės keitimo poreikį ir su tuo susijusius kaštus, kurie turi būti įskaičiuoti į siūlomų autobusų kainą. Vandenilio kuro celės gali būti keičiamos tik naujomis</w:t>
            </w:r>
            <w:r w:rsidR="005D6DA0" w:rsidRPr="00EB3A20">
              <w:rPr>
                <w:rFonts w:ascii="Arial" w:eastAsia="Times New Roman" w:hAnsi="Arial" w:cs="Arial"/>
                <w:sz w:val="20"/>
                <w:szCs w:val="20"/>
                <w:lang w:eastAsia="en-US"/>
              </w:rPr>
              <w:t xml:space="preserve">. </w:t>
            </w:r>
          </w:p>
          <w:p w14:paraId="5555FA00" w14:textId="3EB76C38"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50.2. Tiekėjas privalo garantuoti atsarginių dalių įsigijimo galimybę </w:t>
            </w:r>
            <w:r w:rsidR="004848FD" w:rsidRPr="00EB3A20">
              <w:rPr>
                <w:rFonts w:ascii="Arial" w:eastAsia="Times New Roman" w:hAnsi="Arial" w:cs="Arial"/>
                <w:sz w:val="20"/>
                <w:szCs w:val="20"/>
                <w:lang w:eastAsia="en-US"/>
              </w:rPr>
              <w:t xml:space="preserve">nuo pirmos transporto priemonės perdavimo-priėmimo akto pasirašymo dienos ir </w:t>
            </w:r>
            <w:r w:rsidRPr="00EB3A20">
              <w:rPr>
                <w:rFonts w:ascii="Arial" w:eastAsia="Times New Roman" w:hAnsi="Arial" w:cs="Arial"/>
                <w:sz w:val="20"/>
                <w:szCs w:val="20"/>
                <w:lang w:eastAsia="en-US"/>
              </w:rPr>
              <w:t>mažiausiai 15 metų nuo paskutinės transporto priemonės  perdavimo–priėmimo akto pasirašymo dienos;</w:t>
            </w:r>
          </w:p>
          <w:p w14:paraId="3048BA75"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54731095" w14:textId="53F7EE22"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w:t>
            </w:r>
            <w:r w:rsidR="005D6DA0" w:rsidRPr="00EB3A20">
              <w:rPr>
                <w:rFonts w:ascii="Arial" w:eastAsia="Times New Roman" w:hAnsi="Arial" w:cs="Arial"/>
                <w:sz w:val="20"/>
                <w:szCs w:val="20"/>
                <w:lang w:eastAsia="en-US"/>
              </w:rPr>
              <w:t>3</w:t>
            </w:r>
            <w:r w:rsidRPr="00EB3A20">
              <w:rPr>
                <w:rFonts w:ascii="Arial" w:eastAsia="Times New Roman" w:hAnsi="Arial" w:cs="Arial"/>
                <w:sz w:val="20"/>
                <w:szCs w:val="20"/>
                <w:lang w:eastAsia="en-US"/>
              </w:rPr>
              <w:t>. Garantiniu laikotarpiu pakeistoms dalims suteikiama nauja garantija nuo pakeitimo dienos iki transporto priemonės garantijos pabaigos, bet ne trumpiau kaip 6 mėnesius.</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1CEB4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D4AFED"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2BB5CCD2"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B58810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51.</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22AED2F" w14:textId="77777777" w:rsidR="00155652" w:rsidRPr="00EB3A20" w:rsidRDefault="00155652" w:rsidP="00155652">
            <w:pPr>
              <w:spacing w:after="120" w:line="240" w:lineRule="auto"/>
              <w:ind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Techninės būklės apskaita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7E89E1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0FBA7733"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1172867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51.2. Atliekant autobusų privalomąją techninę priežiūrą ir remontą, ir teikiant kitas su autobusų privalomąją techninę priežiūrą, garantinių ir negarantinių remontų susijusias paslaugas</w:t>
            </w:r>
            <w:r w:rsidRPr="00EB3A20" w:rsidDel="00512F0D">
              <w:rPr>
                <w:rFonts w:ascii="Arial" w:eastAsia="Times New Roman" w:hAnsi="Arial" w:cs="Arial"/>
                <w:color w:val="000000"/>
                <w:sz w:val="20"/>
                <w:szCs w:val="20"/>
                <w:lang w:eastAsia="en-US"/>
              </w:rPr>
              <w:t xml:space="preserve"> </w:t>
            </w:r>
            <w:r w:rsidRPr="00EB3A20">
              <w:rPr>
                <w:rFonts w:ascii="Arial" w:eastAsia="Times New Roman" w:hAnsi="Arial" w:cs="Arial"/>
                <w:color w:val="000000"/>
                <w:sz w:val="20"/>
                <w:szCs w:val="20"/>
                <w:lang w:eastAsia="en-US"/>
              </w:rPr>
              <w:t>atlikti darbai turi būti fiksuojami ir prieinami Perkančiojo subjekto personalui bet kuriuo metu.</w:t>
            </w:r>
          </w:p>
          <w:p w14:paraId="506B019F"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1AF6BC20"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51.3. Autobusų techninė priežiūra, garantinio ir negarantinio remonto darbai bus fiksuojami Perkančiojo subjekto remonto planavimo programoje. Tiekėjui bus suteikti vartotojo prisijungimai prie sistemos, kurioje bus fiksuojami visi atlikti darbai ir kita su autobusų aptarnavimu, priežiūra ir remontu susijusiu informacija.</w:t>
            </w:r>
          </w:p>
          <w:p w14:paraId="4F7836D1"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019F3510" w14:textId="77777777" w:rsidR="00155652" w:rsidRPr="00EB3A20" w:rsidRDefault="00155652" w:rsidP="00155652">
            <w:pPr>
              <w:widowControl w:val="0"/>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color w:val="000000"/>
                <w:sz w:val="20"/>
                <w:szCs w:val="20"/>
                <w:lang w:eastAsia="en-US"/>
              </w:rPr>
              <w:t>51.4. 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8D739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B2B8F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r>
      <w:tr w:rsidR="00155652" w:rsidRPr="00EB3A20" w14:paraId="728F565C"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DC523D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52.</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FEB47B8"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Techninės specifikacijos priedai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2C1C71F"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1 priedas. Esamos elektroninio bilieto sistemos aprašymas ir reikalavimai elektroninio bilieto įrangos montavimui.</w:t>
            </w:r>
          </w:p>
          <w:p w14:paraId="134A4B96"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2 priedas. Privalomieji lipdukai ir informacijos laikikliai.</w:t>
            </w:r>
          </w:p>
          <w:p w14:paraId="61DE1DD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3 priedas. Privalomoji techninė priežiūra, remontas (garantinis ir negarantinis).</w:t>
            </w:r>
          </w:p>
          <w:p w14:paraId="01516928" w14:textId="77777777" w:rsidR="00155652" w:rsidRPr="00EB3A20" w:rsidRDefault="00155652" w:rsidP="00155652">
            <w:pPr>
              <w:widowControl w:val="0"/>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color w:val="000000"/>
                <w:sz w:val="20"/>
                <w:szCs w:val="20"/>
                <w:lang w:eastAsia="en-US"/>
              </w:rPr>
              <w:t>4 priedas.</w:t>
            </w:r>
            <w:r w:rsidRPr="00EB3A20">
              <w:rPr>
                <w:rFonts w:ascii="Arial" w:eastAsia="Times New Roman" w:hAnsi="Arial" w:cs="Arial"/>
                <w:caps/>
                <w:sz w:val="20"/>
                <w:szCs w:val="20"/>
                <w:lang w:eastAsia="en-US"/>
              </w:rPr>
              <w:t xml:space="preserve"> T</w:t>
            </w:r>
            <w:r w:rsidRPr="00EB3A20">
              <w:rPr>
                <w:rFonts w:ascii="Arial" w:eastAsia="Times New Roman" w:hAnsi="Arial" w:cs="Arial"/>
                <w:sz w:val="20"/>
                <w:szCs w:val="20"/>
                <w:lang w:eastAsia="en-US"/>
              </w:rPr>
              <w:t>ransporto priemonių pagrindinės atsarginės dalys bei eksploatacinės medžiagos.</w:t>
            </w:r>
          </w:p>
          <w:p w14:paraId="3616B06A"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 priedas.</w:t>
            </w:r>
            <w:r w:rsidRPr="00EB3A20">
              <w:rPr>
                <w:rFonts w:ascii="Arial" w:eastAsia="Times New Roman" w:hAnsi="Arial" w:cs="Arial"/>
                <w:caps/>
                <w:sz w:val="20"/>
                <w:szCs w:val="20"/>
                <w:lang w:eastAsia="en-US"/>
              </w:rPr>
              <w:t xml:space="preserve"> T</w:t>
            </w:r>
            <w:r w:rsidRPr="00EB3A20">
              <w:rPr>
                <w:rFonts w:ascii="Arial" w:eastAsia="Times New Roman" w:hAnsi="Arial" w:cs="Arial"/>
                <w:sz w:val="20"/>
                <w:szCs w:val="20"/>
                <w:lang w:eastAsia="en-US"/>
              </w:rPr>
              <w:t>ransporto priemonių pagrindinių darbų laiko normos.</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F0C5E"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96E9D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r>
    </w:tbl>
    <w:p w14:paraId="1B319C6E" w14:textId="77777777" w:rsidR="00155652" w:rsidRPr="00EB3A20" w:rsidRDefault="00155652">
      <w:pPr>
        <w:rPr>
          <w:rFonts w:ascii="Arial" w:hAnsi="Arial" w:cs="Arial"/>
        </w:rPr>
      </w:pPr>
    </w:p>
    <w:p w14:paraId="1DCF0334" w14:textId="77777777" w:rsidR="00A667C0" w:rsidRPr="00EB3A20" w:rsidRDefault="00A667C0">
      <w:pPr>
        <w:rPr>
          <w:rFonts w:ascii="Arial" w:hAnsi="Arial" w:cs="Arial"/>
        </w:rPr>
      </w:pPr>
    </w:p>
    <w:p w14:paraId="2E780729" w14:textId="6EFAAA3D" w:rsidR="00A667C0" w:rsidRPr="00EB3A20" w:rsidRDefault="001B7192" w:rsidP="001B7192">
      <w:pPr>
        <w:jc w:val="center"/>
        <w:rPr>
          <w:rFonts w:ascii="Arial" w:hAnsi="Arial" w:cs="Arial"/>
        </w:rPr>
      </w:pPr>
      <w:r w:rsidRPr="00EB3A20">
        <w:rPr>
          <w:rFonts w:ascii="Arial" w:hAnsi="Arial" w:cs="Arial"/>
        </w:rPr>
        <w:t>________________</w:t>
      </w:r>
    </w:p>
    <w:sectPr w:rsidR="00A667C0" w:rsidRPr="00EB3A20" w:rsidSect="00BF79D4">
      <w:pgSz w:w="11906" w:h="16838" w:code="9"/>
      <w:pgMar w:top="720" w:right="720" w:bottom="720" w:left="720" w:header="284" w:footer="567" w:gutter="0"/>
      <w:cols w:space="1296"/>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LT">
    <w:altName w:val="Times New Roman"/>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LT">
    <w:altName w:val="Times New Roman"/>
    <w:panose1 w:val="00000000000000000000"/>
    <w:charset w:val="00"/>
    <w:family w:val="roman"/>
    <w:notTrueType/>
    <w:pitch w:val="default"/>
  </w:font>
  <w:font w:name="Andale Sans UI">
    <w:altName w:val="Calibri"/>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Times New Roman Bold">
    <w:panose1 w:val="00000000000000000000"/>
    <w:charset w:val="00"/>
    <w:family w:val="roman"/>
    <w:notTrueType/>
    <w:pitch w:val="default"/>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2"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3"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5"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6"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8"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0"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1" w15:restartNumberingAfterBreak="0">
    <w:nsid w:val="2B592868"/>
    <w:multiLevelType w:val="hybridMultilevel"/>
    <w:tmpl w:val="B292FD16"/>
    <w:lvl w:ilvl="0" w:tplc="8FC274B6">
      <w:start w:val="1"/>
      <w:numFmt w:val="decimal"/>
      <w:lvlText w:val="%1."/>
      <w:lvlJc w:val="left"/>
      <w:pPr>
        <w:ind w:left="588" w:hanging="360"/>
      </w:pPr>
    </w:lvl>
    <w:lvl w:ilvl="1" w:tplc="ED78A48C" w:tentative="1">
      <w:start w:val="1"/>
      <w:numFmt w:val="lowerLetter"/>
      <w:lvlText w:val="%2."/>
      <w:lvlJc w:val="left"/>
      <w:pPr>
        <w:ind w:left="1308" w:hanging="360"/>
      </w:pPr>
    </w:lvl>
    <w:lvl w:ilvl="2" w:tplc="176CDA1C" w:tentative="1">
      <w:start w:val="1"/>
      <w:numFmt w:val="lowerRoman"/>
      <w:lvlText w:val="%3."/>
      <w:lvlJc w:val="right"/>
      <w:pPr>
        <w:ind w:left="2028" w:hanging="180"/>
      </w:pPr>
    </w:lvl>
    <w:lvl w:ilvl="3" w:tplc="DF80D0D8" w:tentative="1">
      <w:start w:val="1"/>
      <w:numFmt w:val="decimal"/>
      <w:lvlText w:val="%4."/>
      <w:lvlJc w:val="left"/>
      <w:pPr>
        <w:ind w:left="2748" w:hanging="360"/>
      </w:pPr>
    </w:lvl>
    <w:lvl w:ilvl="4" w:tplc="A712D096" w:tentative="1">
      <w:start w:val="1"/>
      <w:numFmt w:val="lowerLetter"/>
      <w:lvlText w:val="%5."/>
      <w:lvlJc w:val="left"/>
      <w:pPr>
        <w:ind w:left="3468" w:hanging="360"/>
      </w:pPr>
    </w:lvl>
    <w:lvl w:ilvl="5" w:tplc="C43CCAA0" w:tentative="1">
      <w:start w:val="1"/>
      <w:numFmt w:val="lowerRoman"/>
      <w:lvlText w:val="%6."/>
      <w:lvlJc w:val="right"/>
      <w:pPr>
        <w:ind w:left="4188" w:hanging="180"/>
      </w:pPr>
    </w:lvl>
    <w:lvl w:ilvl="6" w:tplc="0E924338" w:tentative="1">
      <w:start w:val="1"/>
      <w:numFmt w:val="decimal"/>
      <w:lvlText w:val="%7."/>
      <w:lvlJc w:val="left"/>
      <w:pPr>
        <w:ind w:left="4908" w:hanging="360"/>
      </w:pPr>
    </w:lvl>
    <w:lvl w:ilvl="7" w:tplc="4B903370" w:tentative="1">
      <w:start w:val="1"/>
      <w:numFmt w:val="lowerLetter"/>
      <w:lvlText w:val="%8."/>
      <w:lvlJc w:val="left"/>
      <w:pPr>
        <w:ind w:left="5628" w:hanging="360"/>
      </w:pPr>
    </w:lvl>
    <w:lvl w:ilvl="8" w:tplc="D7380440" w:tentative="1">
      <w:start w:val="1"/>
      <w:numFmt w:val="lowerRoman"/>
      <w:lvlText w:val="%9."/>
      <w:lvlJc w:val="right"/>
      <w:pPr>
        <w:ind w:left="6348" w:hanging="180"/>
      </w:pPr>
    </w:lvl>
  </w:abstractNum>
  <w:abstractNum w:abstractNumId="12"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3"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4"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5"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7" w15:restartNumberingAfterBreak="0">
    <w:nsid w:val="3C4F70CB"/>
    <w:multiLevelType w:val="hybridMultilevel"/>
    <w:tmpl w:val="DB54C9F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18"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0"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FD32E8B"/>
    <w:multiLevelType w:val="hybridMultilevel"/>
    <w:tmpl w:val="596CF462"/>
    <w:lvl w:ilvl="0" w:tplc="0896A14A">
      <w:start w:val="1"/>
      <w:numFmt w:val="decimal"/>
      <w:lvlText w:val="%1."/>
      <w:lvlJc w:val="left"/>
      <w:pPr>
        <w:ind w:left="720" w:hanging="360"/>
      </w:pPr>
    </w:lvl>
    <w:lvl w:ilvl="1" w:tplc="FC10976A">
      <w:start w:val="1"/>
      <w:numFmt w:val="lowerLetter"/>
      <w:lvlText w:val="%2."/>
      <w:lvlJc w:val="left"/>
      <w:pPr>
        <w:ind w:left="1440" w:hanging="360"/>
      </w:pPr>
    </w:lvl>
    <w:lvl w:ilvl="2" w:tplc="47F62FD2">
      <w:start w:val="1"/>
      <w:numFmt w:val="lowerRoman"/>
      <w:lvlText w:val="%3."/>
      <w:lvlJc w:val="right"/>
      <w:pPr>
        <w:ind w:left="2160" w:hanging="180"/>
      </w:pPr>
    </w:lvl>
    <w:lvl w:ilvl="3" w:tplc="E4C847FE">
      <w:start w:val="1"/>
      <w:numFmt w:val="decimal"/>
      <w:lvlText w:val="%4."/>
      <w:lvlJc w:val="left"/>
      <w:pPr>
        <w:ind w:left="2880" w:hanging="360"/>
      </w:pPr>
    </w:lvl>
    <w:lvl w:ilvl="4" w:tplc="2820D312">
      <w:start w:val="1"/>
      <w:numFmt w:val="lowerLetter"/>
      <w:lvlText w:val="%5."/>
      <w:lvlJc w:val="left"/>
      <w:pPr>
        <w:ind w:left="3600" w:hanging="360"/>
      </w:pPr>
    </w:lvl>
    <w:lvl w:ilvl="5" w:tplc="F850D094">
      <w:start w:val="1"/>
      <w:numFmt w:val="lowerRoman"/>
      <w:lvlText w:val="%6."/>
      <w:lvlJc w:val="right"/>
      <w:pPr>
        <w:ind w:left="4320" w:hanging="180"/>
      </w:pPr>
    </w:lvl>
    <w:lvl w:ilvl="6" w:tplc="3EC4668E">
      <w:start w:val="1"/>
      <w:numFmt w:val="decimal"/>
      <w:lvlText w:val="%7."/>
      <w:lvlJc w:val="left"/>
      <w:pPr>
        <w:ind w:left="5040" w:hanging="360"/>
      </w:pPr>
    </w:lvl>
    <w:lvl w:ilvl="7" w:tplc="C94856FC">
      <w:start w:val="1"/>
      <w:numFmt w:val="lowerLetter"/>
      <w:lvlText w:val="%8."/>
      <w:lvlJc w:val="left"/>
      <w:pPr>
        <w:ind w:left="5760" w:hanging="360"/>
      </w:pPr>
    </w:lvl>
    <w:lvl w:ilvl="8" w:tplc="7346C7F8">
      <w:start w:val="1"/>
      <w:numFmt w:val="lowerRoman"/>
      <w:lvlText w:val="%9."/>
      <w:lvlJc w:val="right"/>
      <w:pPr>
        <w:ind w:left="6480" w:hanging="180"/>
      </w:pPr>
    </w:lvl>
  </w:abstractNum>
  <w:abstractNum w:abstractNumId="22"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3"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4"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5"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6"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8" w15:restartNumberingAfterBreak="0">
    <w:nsid w:val="652C05E0"/>
    <w:multiLevelType w:val="multilevel"/>
    <w:tmpl w:val="59D0FE44"/>
    <w:lvl w:ilvl="0">
      <w:start w:val="4"/>
      <w:numFmt w:val="decimal"/>
      <w:lvlText w:val="%1."/>
      <w:lvlJc w:val="left"/>
      <w:pPr>
        <w:ind w:left="357" w:hanging="357"/>
      </w:pPr>
      <w:rPr>
        <w:rFonts w:hint="default"/>
      </w:rPr>
    </w:lvl>
    <w:lvl w:ilvl="1">
      <w:start w:val="1"/>
      <w:numFmt w:val="decimal"/>
      <w:lvlText w:val="%1.%2."/>
      <w:lvlJc w:val="left"/>
      <w:pPr>
        <w:ind w:left="454" w:hanging="39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0"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1"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A9A7244"/>
    <w:multiLevelType w:val="hybridMultilevel"/>
    <w:tmpl w:val="E82A4828"/>
    <w:lvl w:ilvl="0" w:tplc="09D81478">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5"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34910451">
    <w:abstractNumId w:val="17"/>
  </w:num>
  <w:num w:numId="2" w16cid:durableId="2086147388">
    <w:abstractNumId w:val="25"/>
  </w:num>
  <w:num w:numId="3" w16cid:durableId="1198154372">
    <w:abstractNumId w:val="6"/>
  </w:num>
  <w:num w:numId="4" w16cid:durableId="1857618679">
    <w:abstractNumId w:val="8"/>
  </w:num>
  <w:num w:numId="5" w16cid:durableId="111676525">
    <w:abstractNumId w:val="38"/>
  </w:num>
  <w:num w:numId="6" w16cid:durableId="670984560">
    <w:abstractNumId w:val="1"/>
  </w:num>
  <w:num w:numId="7" w16cid:durableId="973943965">
    <w:abstractNumId w:val="36"/>
  </w:num>
  <w:num w:numId="8" w16cid:durableId="1091122344">
    <w:abstractNumId w:val="2"/>
  </w:num>
  <w:num w:numId="9" w16cid:durableId="2121144576">
    <w:abstractNumId w:val="19"/>
  </w:num>
  <w:num w:numId="10" w16cid:durableId="500203097">
    <w:abstractNumId w:val="12"/>
  </w:num>
  <w:num w:numId="11" w16cid:durableId="677734412">
    <w:abstractNumId w:val="5"/>
  </w:num>
  <w:num w:numId="12" w16cid:durableId="1594781785">
    <w:abstractNumId w:val="14"/>
  </w:num>
  <w:num w:numId="13" w16cid:durableId="1159420265">
    <w:abstractNumId w:val="29"/>
  </w:num>
  <w:num w:numId="14" w16cid:durableId="1037389125">
    <w:abstractNumId w:val="24"/>
  </w:num>
  <w:num w:numId="15" w16cid:durableId="268198444">
    <w:abstractNumId w:val="37"/>
  </w:num>
  <w:num w:numId="16" w16cid:durableId="915019661">
    <w:abstractNumId w:val="22"/>
  </w:num>
  <w:num w:numId="17" w16cid:durableId="725296592">
    <w:abstractNumId w:val="26"/>
  </w:num>
  <w:num w:numId="18" w16cid:durableId="76370881">
    <w:abstractNumId w:val="4"/>
  </w:num>
  <w:num w:numId="19" w16cid:durableId="1506281589">
    <w:abstractNumId w:val="13"/>
  </w:num>
  <w:num w:numId="20" w16cid:durableId="159350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53350">
    <w:abstractNumId w:val="9"/>
  </w:num>
  <w:num w:numId="22" w16cid:durableId="1567372490">
    <w:abstractNumId w:val="16"/>
  </w:num>
  <w:num w:numId="23" w16cid:durableId="1283001036">
    <w:abstractNumId w:val="33"/>
  </w:num>
  <w:num w:numId="24" w16cid:durableId="12053685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51777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92057085">
    <w:abstractNumId w:val="7"/>
  </w:num>
  <w:num w:numId="27" w16cid:durableId="1014653984">
    <w:abstractNumId w:val="0"/>
  </w:num>
  <w:num w:numId="28" w16cid:durableId="1911963779">
    <w:abstractNumId w:val="15"/>
  </w:num>
  <w:num w:numId="29" w16cid:durableId="540477556">
    <w:abstractNumId w:val="11"/>
  </w:num>
  <w:num w:numId="30" w16cid:durableId="1443694727">
    <w:abstractNumId w:val="18"/>
  </w:num>
  <w:num w:numId="31" w16cid:durableId="1751847215">
    <w:abstractNumId w:val="10"/>
  </w:num>
  <w:num w:numId="32" w16cid:durableId="1319572368">
    <w:abstractNumId w:val="28"/>
  </w:num>
  <w:num w:numId="33" w16cid:durableId="1909270432">
    <w:abstractNumId w:val="3"/>
  </w:num>
  <w:num w:numId="34" w16cid:durableId="372383545">
    <w:abstractNumId w:val="31"/>
  </w:num>
  <w:num w:numId="35" w16cid:durableId="1138644204">
    <w:abstractNumId w:val="30"/>
  </w:num>
  <w:num w:numId="36" w16cid:durableId="1380059043">
    <w:abstractNumId w:val="32"/>
  </w:num>
  <w:num w:numId="37" w16cid:durableId="592010074">
    <w:abstractNumId w:val="20"/>
  </w:num>
  <w:num w:numId="38" w16cid:durableId="1351028969">
    <w:abstractNumId w:val="35"/>
  </w:num>
  <w:num w:numId="39" w16cid:durableId="372965386">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hanging="73"/>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0" w16cid:durableId="787091159">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1" w16cid:durableId="1313944684">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397"/>
        </w:pPr>
        <w:rPr>
          <w:rFonts w:hint="default"/>
        </w:rPr>
      </w:lvl>
    </w:lvlOverride>
    <w:lvlOverride w:ilvl="2">
      <w:lvl w:ilvl="2">
        <w:start w:val="1"/>
        <w:numFmt w:val="decimal"/>
        <w:lvlText w:val="%1.%2.%3."/>
        <w:lvlJc w:val="left"/>
        <w:pPr>
          <w:ind w:left="357" w:hanging="35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2" w16cid:durableId="11362639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5306250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730619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10"/>
  <w:drawingGridVerticalSpacing w:val="299"/>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E49"/>
    <w:rsid w:val="00060B10"/>
    <w:rsid w:val="00076004"/>
    <w:rsid w:val="000A6030"/>
    <w:rsid w:val="000B1158"/>
    <w:rsid w:val="0010412E"/>
    <w:rsid w:val="00112BCD"/>
    <w:rsid w:val="00155652"/>
    <w:rsid w:val="00180D6F"/>
    <w:rsid w:val="00182A1F"/>
    <w:rsid w:val="00187F22"/>
    <w:rsid w:val="001A3050"/>
    <w:rsid w:val="001B7192"/>
    <w:rsid w:val="001E1FEB"/>
    <w:rsid w:val="0020670E"/>
    <w:rsid w:val="0024427E"/>
    <w:rsid w:val="00245836"/>
    <w:rsid w:val="00246F09"/>
    <w:rsid w:val="00263175"/>
    <w:rsid w:val="002935B1"/>
    <w:rsid w:val="002A369D"/>
    <w:rsid w:val="0031163D"/>
    <w:rsid w:val="003154B0"/>
    <w:rsid w:val="003331D1"/>
    <w:rsid w:val="0033403B"/>
    <w:rsid w:val="00340F41"/>
    <w:rsid w:val="00341FC7"/>
    <w:rsid w:val="00352067"/>
    <w:rsid w:val="00360DF2"/>
    <w:rsid w:val="00370A7A"/>
    <w:rsid w:val="0037616C"/>
    <w:rsid w:val="00376356"/>
    <w:rsid w:val="003B17AF"/>
    <w:rsid w:val="003C377C"/>
    <w:rsid w:val="003F0FE9"/>
    <w:rsid w:val="003F125B"/>
    <w:rsid w:val="003F7E7D"/>
    <w:rsid w:val="00403BA4"/>
    <w:rsid w:val="00405264"/>
    <w:rsid w:val="004848FD"/>
    <w:rsid w:val="004A4E53"/>
    <w:rsid w:val="004B3645"/>
    <w:rsid w:val="004B4B7A"/>
    <w:rsid w:val="004B5F14"/>
    <w:rsid w:val="004C0CB0"/>
    <w:rsid w:val="004C1426"/>
    <w:rsid w:val="00516AF3"/>
    <w:rsid w:val="00541B35"/>
    <w:rsid w:val="00562FD5"/>
    <w:rsid w:val="005B30A8"/>
    <w:rsid w:val="005C49B4"/>
    <w:rsid w:val="005D5262"/>
    <w:rsid w:val="005D6DA0"/>
    <w:rsid w:val="00620C7D"/>
    <w:rsid w:val="006311C3"/>
    <w:rsid w:val="0065285F"/>
    <w:rsid w:val="00655E6F"/>
    <w:rsid w:val="00676F64"/>
    <w:rsid w:val="0069373D"/>
    <w:rsid w:val="006B326C"/>
    <w:rsid w:val="006B69FA"/>
    <w:rsid w:val="006C1943"/>
    <w:rsid w:val="006C23B7"/>
    <w:rsid w:val="006F089F"/>
    <w:rsid w:val="00713FF5"/>
    <w:rsid w:val="00732028"/>
    <w:rsid w:val="007413F0"/>
    <w:rsid w:val="00786E12"/>
    <w:rsid w:val="00795F72"/>
    <w:rsid w:val="007A580B"/>
    <w:rsid w:val="007D6D6C"/>
    <w:rsid w:val="007E2B2F"/>
    <w:rsid w:val="007F25FC"/>
    <w:rsid w:val="00801343"/>
    <w:rsid w:val="00812AEF"/>
    <w:rsid w:val="0081751B"/>
    <w:rsid w:val="0082508E"/>
    <w:rsid w:val="00831CFD"/>
    <w:rsid w:val="00862DDA"/>
    <w:rsid w:val="0086636E"/>
    <w:rsid w:val="00885735"/>
    <w:rsid w:val="008911FE"/>
    <w:rsid w:val="008C083D"/>
    <w:rsid w:val="008C6F92"/>
    <w:rsid w:val="008F1D6F"/>
    <w:rsid w:val="00931791"/>
    <w:rsid w:val="00947C79"/>
    <w:rsid w:val="00955108"/>
    <w:rsid w:val="00962F98"/>
    <w:rsid w:val="00980BA2"/>
    <w:rsid w:val="00990EE3"/>
    <w:rsid w:val="00992E54"/>
    <w:rsid w:val="009E587F"/>
    <w:rsid w:val="00A11563"/>
    <w:rsid w:val="00A30FE6"/>
    <w:rsid w:val="00A667C0"/>
    <w:rsid w:val="00A81E49"/>
    <w:rsid w:val="00AB0EC2"/>
    <w:rsid w:val="00AC3ED9"/>
    <w:rsid w:val="00AD0FC7"/>
    <w:rsid w:val="00AF6CE7"/>
    <w:rsid w:val="00B2447B"/>
    <w:rsid w:val="00B26DA7"/>
    <w:rsid w:val="00B61DBD"/>
    <w:rsid w:val="00B6620A"/>
    <w:rsid w:val="00B66AA6"/>
    <w:rsid w:val="00B77858"/>
    <w:rsid w:val="00B8154E"/>
    <w:rsid w:val="00BC2D9E"/>
    <w:rsid w:val="00BD5B55"/>
    <w:rsid w:val="00BF022E"/>
    <w:rsid w:val="00BF1E0F"/>
    <w:rsid w:val="00BF79D4"/>
    <w:rsid w:val="00C813A4"/>
    <w:rsid w:val="00CA48DA"/>
    <w:rsid w:val="00CA7C3F"/>
    <w:rsid w:val="00CC416C"/>
    <w:rsid w:val="00D16551"/>
    <w:rsid w:val="00D166F7"/>
    <w:rsid w:val="00D23B87"/>
    <w:rsid w:val="00D66068"/>
    <w:rsid w:val="00D673F2"/>
    <w:rsid w:val="00D95CDD"/>
    <w:rsid w:val="00E03102"/>
    <w:rsid w:val="00E14019"/>
    <w:rsid w:val="00E3389B"/>
    <w:rsid w:val="00E53A1B"/>
    <w:rsid w:val="00E677C9"/>
    <w:rsid w:val="00EA5C46"/>
    <w:rsid w:val="00EA7CD8"/>
    <w:rsid w:val="00EB3A20"/>
    <w:rsid w:val="00EF3800"/>
    <w:rsid w:val="00F102A1"/>
    <w:rsid w:val="00F93E97"/>
    <w:rsid w:val="00FE7AAA"/>
    <w:rsid w:val="00FF1896"/>
    <w:rsid w:val="21649F8F"/>
    <w:rsid w:val="43DFB0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90102F"/>
  <w15:chartTrackingRefBased/>
  <w15:docId w15:val="{826C9836-382E-43FB-B676-6DFEB6B26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1E49"/>
    <w:pPr>
      <w:spacing w:after="200" w:line="276" w:lineRule="auto"/>
    </w:pPr>
    <w:rPr>
      <w:rFonts w:eastAsiaTheme="minorEastAsia"/>
      <w:lang w:eastAsia="zh-CN"/>
    </w:rPr>
  </w:style>
  <w:style w:type="paragraph" w:styleId="Heading1">
    <w:name w:val="heading 1"/>
    <w:basedOn w:val="Normal"/>
    <w:next w:val="Normal"/>
    <w:link w:val="Heading1Char"/>
    <w:qFormat/>
    <w:rsid w:val="0086636E"/>
    <w:pPr>
      <w:keepNext/>
      <w:spacing w:after="0" w:line="240" w:lineRule="auto"/>
      <w:ind w:left="720" w:firstLine="720"/>
      <w:outlineLvl w:val="0"/>
    </w:pPr>
    <w:rPr>
      <w:rFonts w:ascii="Times New Roman" w:eastAsia="Times New Roman" w:hAnsi="Times New Roman" w:cs="Times New Roman"/>
      <w:b/>
      <w:bCs/>
      <w:sz w:val="32"/>
      <w:szCs w:val="32"/>
      <w:lang w:eastAsia="en-US"/>
    </w:rPr>
  </w:style>
  <w:style w:type="paragraph" w:styleId="Heading2">
    <w:name w:val="heading 2"/>
    <w:aliases w:val="Title Header2"/>
    <w:basedOn w:val="Normal"/>
    <w:next w:val="Normal"/>
    <w:link w:val="Heading2Char"/>
    <w:qFormat/>
    <w:rsid w:val="0086636E"/>
    <w:pPr>
      <w:keepNext/>
      <w:spacing w:after="0" w:line="240" w:lineRule="auto"/>
      <w:jc w:val="both"/>
      <w:outlineLvl w:val="1"/>
    </w:pPr>
    <w:rPr>
      <w:rFonts w:ascii="Cambria" w:eastAsia="Times New Roman" w:hAnsi="Cambria" w:cs="Times New Roman"/>
      <w:b/>
      <w:bCs/>
      <w:i/>
      <w:iCs/>
      <w:sz w:val="28"/>
      <w:szCs w:val="28"/>
      <w:lang w:eastAsia="en-US"/>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86636E"/>
    <w:pPr>
      <w:keepNext/>
      <w:spacing w:after="0" w:line="240" w:lineRule="auto"/>
      <w:jc w:val="center"/>
      <w:outlineLvl w:val="2"/>
    </w:pPr>
    <w:rPr>
      <w:rFonts w:ascii="Times New Roman" w:eastAsia="Times New Roman" w:hAnsi="Times New Roman" w:cs="Times New Roman"/>
      <w:b/>
      <w:bCs/>
      <w:sz w:val="24"/>
      <w:szCs w:val="24"/>
      <w:lang w:eastAsia="en-US"/>
    </w:rPr>
  </w:style>
  <w:style w:type="paragraph" w:styleId="Heading4">
    <w:name w:val="heading 4"/>
    <w:aliases w:val="Heading 4 Char Char Char Char, Sub-Clause Sub-paragraph,Sub-Clause Sub-paragraph"/>
    <w:basedOn w:val="Normal"/>
    <w:next w:val="Normal"/>
    <w:link w:val="Heading4Char"/>
    <w:qFormat/>
    <w:rsid w:val="0086636E"/>
    <w:pPr>
      <w:keepNext/>
      <w:spacing w:after="0" w:line="240" w:lineRule="auto"/>
      <w:jc w:val="center"/>
      <w:outlineLvl w:val="3"/>
    </w:pPr>
    <w:rPr>
      <w:rFonts w:ascii="Calibri" w:eastAsia="Times New Roman" w:hAnsi="Calibri" w:cs="Times New Roman"/>
      <w:b/>
      <w:bCs/>
      <w:sz w:val="28"/>
      <w:szCs w:val="28"/>
      <w:lang w:eastAsia="en-US"/>
    </w:rPr>
  </w:style>
  <w:style w:type="paragraph" w:styleId="Heading5">
    <w:name w:val="heading 5"/>
    <w:basedOn w:val="Normal"/>
    <w:next w:val="Normal"/>
    <w:link w:val="Heading5Char"/>
    <w:qFormat/>
    <w:rsid w:val="0086636E"/>
    <w:pPr>
      <w:keepNext/>
      <w:spacing w:after="0" w:line="240" w:lineRule="auto"/>
      <w:outlineLvl w:val="4"/>
    </w:pPr>
    <w:rPr>
      <w:rFonts w:ascii="Calibri" w:eastAsia="Times New Roman" w:hAnsi="Calibri" w:cs="Times New Roman"/>
      <w:b/>
      <w:bCs/>
      <w:i/>
      <w:iCs/>
      <w:sz w:val="26"/>
      <w:szCs w:val="26"/>
      <w:lang w:eastAsia="en-US"/>
    </w:rPr>
  </w:style>
  <w:style w:type="paragraph" w:styleId="Heading6">
    <w:name w:val="heading 6"/>
    <w:basedOn w:val="Normal"/>
    <w:next w:val="Normal"/>
    <w:link w:val="Heading6Char"/>
    <w:qFormat/>
    <w:rsid w:val="0086636E"/>
    <w:pPr>
      <w:keepNext/>
      <w:spacing w:after="0" w:line="360" w:lineRule="auto"/>
      <w:jc w:val="both"/>
      <w:outlineLvl w:val="5"/>
    </w:pPr>
    <w:rPr>
      <w:rFonts w:ascii="Calibri" w:eastAsia="Times New Roman" w:hAnsi="Calibri" w:cs="Times New Roman"/>
      <w:b/>
      <w:bCs/>
      <w:sz w:val="20"/>
      <w:szCs w:val="20"/>
      <w:lang w:eastAsia="en-US"/>
    </w:rPr>
  </w:style>
  <w:style w:type="paragraph" w:styleId="Heading7">
    <w:name w:val="heading 7"/>
    <w:basedOn w:val="Normal"/>
    <w:next w:val="Normal"/>
    <w:link w:val="Heading7Char"/>
    <w:qFormat/>
    <w:rsid w:val="0086636E"/>
    <w:pPr>
      <w:keepNext/>
      <w:spacing w:after="0" w:line="360" w:lineRule="auto"/>
      <w:jc w:val="center"/>
      <w:outlineLvl w:val="6"/>
    </w:pPr>
    <w:rPr>
      <w:rFonts w:ascii="Calibri" w:eastAsia="Times New Roman" w:hAnsi="Calibri" w:cs="Times New Roman"/>
      <w:sz w:val="24"/>
      <w:szCs w:val="24"/>
      <w:lang w:eastAsia="en-US"/>
    </w:rPr>
  </w:style>
  <w:style w:type="paragraph" w:styleId="Heading8">
    <w:name w:val="heading 8"/>
    <w:basedOn w:val="Normal"/>
    <w:next w:val="Normal"/>
    <w:link w:val="Heading8Char"/>
    <w:qFormat/>
    <w:rsid w:val="0086636E"/>
    <w:pPr>
      <w:keepNext/>
      <w:spacing w:after="0" w:line="360" w:lineRule="auto"/>
      <w:jc w:val="right"/>
      <w:outlineLvl w:val="7"/>
    </w:pPr>
    <w:rPr>
      <w:rFonts w:ascii="Times New Roman" w:eastAsia="Times New Roman" w:hAnsi="Times New Roman" w:cs="Times New Roman"/>
      <w:b/>
      <w:bCs/>
      <w:sz w:val="24"/>
      <w:szCs w:val="24"/>
      <w:lang w:eastAsia="en-US"/>
    </w:rPr>
  </w:style>
  <w:style w:type="paragraph" w:styleId="Heading9">
    <w:name w:val="heading 9"/>
    <w:basedOn w:val="Normal"/>
    <w:next w:val="Normal"/>
    <w:link w:val="Heading9Char"/>
    <w:qFormat/>
    <w:rsid w:val="0086636E"/>
    <w:pPr>
      <w:keepNext/>
      <w:spacing w:after="0" w:line="240" w:lineRule="auto"/>
      <w:jc w:val="center"/>
      <w:outlineLvl w:val="8"/>
    </w:pPr>
    <w:rPr>
      <w:rFonts w:ascii="Times New Roman" w:eastAsia="Times New Roman" w:hAnsi="Times New Roman" w:cs="Times New Roman"/>
      <w:sz w:val="32"/>
      <w:szCs w:val="2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A81E49"/>
    <w:rPr>
      <w:rFonts w:cs="Times New Roman"/>
      <w:color w:val="0000FF"/>
      <w:u w:val="single"/>
    </w:rPr>
  </w:style>
  <w:style w:type="character" w:customStyle="1" w:styleId="Heading1Char">
    <w:name w:val="Heading 1 Char"/>
    <w:basedOn w:val="DefaultParagraphFont"/>
    <w:link w:val="Heading1"/>
    <w:rsid w:val="0086636E"/>
    <w:rPr>
      <w:rFonts w:ascii="Times New Roman" w:eastAsia="Times New Roman" w:hAnsi="Times New Roman" w:cs="Times New Roman"/>
      <w:b/>
      <w:bCs/>
      <w:sz w:val="32"/>
      <w:szCs w:val="32"/>
    </w:rPr>
  </w:style>
  <w:style w:type="character" w:customStyle="1" w:styleId="Heading2Char">
    <w:name w:val="Heading 2 Char"/>
    <w:aliases w:val="Title Header2 Char"/>
    <w:basedOn w:val="DefaultParagraphFont"/>
    <w:link w:val="Heading2"/>
    <w:rsid w:val="0086636E"/>
    <w:rPr>
      <w:rFonts w:ascii="Cambria" w:eastAsia="Times New Roman" w:hAnsi="Cambria" w:cs="Times New Roman"/>
      <w:b/>
      <w:bCs/>
      <w:i/>
      <w:iCs/>
      <w:sz w:val="28"/>
      <w:szCs w:val="28"/>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basedOn w:val="DefaultParagraphFont"/>
    <w:link w:val="Heading3"/>
    <w:rsid w:val="0086636E"/>
    <w:rPr>
      <w:rFonts w:ascii="Times New Roman" w:eastAsia="Times New Roman" w:hAnsi="Times New Roman" w:cs="Times New Roman"/>
      <w:b/>
      <w:bCs/>
      <w:sz w:val="24"/>
      <w:szCs w:val="24"/>
    </w:rPr>
  </w:style>
  <w:style w:type="character" w:customStyle="1" w:styleId="Heading4Char">
    <w:name w:val="Heading 4 Char"/>
    <w:aliases w:val="Heading 4 Char Char Char Char Char, Sub-Clause Sub-paragraph Char,Sub-Clause Sub-paragraph Char"/>
    <w:basedOn w:val="DefaultParagraphFont"/>
    <w:link w:val="Heading4"/>
    <w:rsid w:val="0086636E"/>
    <w:rPr>
      <w:rFonts w:ascii="Calibri" w:eastAsia="Times New Roman" w:hAnsi="Calibri" w:cs="Times New Roman"/>
      <w:b/>
      <w:bCs/>
      <w:sz w:val="28"/>
      <w:szCs w:val="28"/>
    </w:rPr>
  </w:style>
  <w:style w:type="character" w:customStyle="1" w:styleId="Heading5Char">
    <w:name w:val="Heading 5 Char"/>
    <w:basedOn w:val="DefaultParagraphFont"/>
    <w:link w:val="Heading5"/>
    <w:rsid w:val="0086636E"/>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86636E"/>
    <w:rPr>
      <w:rFonts w:ascii="Calibri" w:eastAsia="Times New Roman" w:hAnsi="Calibri" w:cs="Times New Roman"/>
      <w:b/>
      <w:bCs/>
      <w:sz w:val="20"/>
      <w:szCs w:val="20"/>
    </w:rPr>
  </w:style>
  <w:style w:type="character" w:customStyle="1" w:styleId="Heading7Char">
    <w:name w:val="Heading 7 Char"/>
    <w:basedOn w:val="DefaultParagraphFont"/>
    <w:link w:val="Heading7"/>
    <w:rsid w:val="0086636E"/>
    <w:rPr>
      <w:rFonts w:ascii="Calibri" w:eastAsia="Times New Roman" w:hAnsi="Calibri" w:cs="Times New Roman"/>
      <w:sz w:val="24"/>
      <w:szCs w:val="24"/>
    </w:rPr>
  </w:style>
  <w:style w:type="character" w:customStyle="1" w:styleId="Heading8Char">
    <w:name w:val="Heading 8 Char"/>
    <w:basedOn w:val="DefaultParagraphFont"/>
    <w:link w:val="Heading8"/>
    <w:rsid w:val="0086636E"/>
    <w:rPr>
      <w:rFonts w:ascii="Times New Roman" w:eastAsia="Times New Roman" w:hAnsi="Times New Roman" w:cs="Times New Roman"/>
      <w:b/>
      <w:bCs/>
      <w:sz w:val="24"/>
      <w:szCs w:val="24"/>
    </w:rPr>
  </w:style>
  <w:style w:type="character" w:customStyle="1" w:styleId="Heading9Char">
    <w:name w:val="Heading 9 Char"/>
    <w:basedOn w:val="DefaultParagraphFont"/>
    <w:link w:val="Heading9"/>
    <w:rsid w:val="0086636E"/>
    <w:rPr>
      <w:rFonts w:ascii="Times New Roman" w:eastAsia="Times New Roman" w:hAnsi="Times New Roman" w:cs="Times New Roman"/>
      <w:sz w:val="32"/>
      <w:szCs w:val="20"/>
      <w:lang w:eastAsia="lt-LT"/>
    </w:rPr>
  </w:style>
  <w:style w:type="numbering" w:customStyle="1" w:styleId="NoList1">
    <w:name w:val="No List1"/>
    <w:next w:val="NoList"/>
    <w:uiPriority w:val="99"/>
    <w:semiHidden/>
    <w:unhideWhenUsed/>
    <w:rsid w:val="0086636E"/>
  </w:style>
  <w:style w:type="paragraph" w:customStyle="1" w:styleId="1">
    <w:name w:val="Стиль1"/>
    <w:basedOn w:val="Normal"/>
    <w:rsid w:val="0086636E"/>
    <w:pPr>
      <w:spacing w:after="0" w:line="240" w:lineRule="auto"/>
      <w:jc w:val="center"/>
    </w:pPr>
    <w:rPr>
      <w:rFonts w:ascii="Times New Roman" w:eastAsia="Times New Roman" w:hAnsi="Times New Roman" w:cs="Times New Roman"/>
      <w:sz w:val="24"/>
      <w:szCs w:val="24"/>
      <w:lang w:eastAsia="en-US"/>
    </w:rPr>
  </w:style>
  <w:style w:type="paragraph" w:customStyle="1" w:styleId="2">
    <w:name w:val="Стиль2"/>
    <w:basedOn w:val="Normal"/>
    <w:rsid w:val="0086636E"/>
    <w:pPr>
      <w:tabs>
        <w:tab w:val="left" w:pos="1298"/>
      </w:tabs>
      <w:spacing w:after="0" w:line="360" w:lineRule="auto"/>
      <w:ind w:firstLine="1298"/>
    </w:pPr>
    <w:rPr>
      <w:rFonts w:ascii="Times New Roman" w:eastAsia="Times New Roman" w:hAnsi="Times New Roman" w:cs="Times New Roman"/>
      <w:sz w:val="24"/>
      <w:szCs w:val="24"/>
      <w:lang w:eastAsia="en-US"/>
    </w:rPr>
  </w:style>
  <w:style w:type="paragraph" w:customStyle="1" w:styleId="3">
    <w:name w:val="Стиль3"/>
    <w:basedOn w:val="Normal"/>
    <w:rsid w:val="0086636E"/>
    <w:pPr>
      <w:spacing w:after="0" w:line="240" w:lineRule="auto"/>
      <w:jc w:val="center"/>
    </w:pPr>
    <w:rPr>
      <w:rFonts w:ascii="Times New Roman" w:eastAsia="Times New Roman" w:hAnsi="Times New Roman" w:cs="Times New Roman"/>
      <w:sz w:val="24"/>
      <w:szCs w:val="24"/>
      <w:lang w:val="en-GB" w:eastAsia="en-US"/>
    </w:rPr>
  </w:style>
  <w:style w:type="paragraph" w:customStyle="1" w:styleId="4">
    <w:name w:val="Стиль4"/>
    <w:basedOn w:val="2"/>
    <w:rsid w:val="0086636E"/>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2"/>
    <w:uiPriority w:val="99"/>
    <w:qFormat/>
    <w:rsid w:val="0086636E"/>
    <w:pPr>
      <w:spacing w:after="0" w:line="240" w:lineRule="auto"/>
      <w:jc w:val="both"/>
    </w:pPr>
    <w:rPr>
      <w:rFonts w:ascii="Times New Roman" w:eastAsia="Times New Roman" w:hAnsi="Times New Roman" w:cs="Times New Roman"/>
      <w:sz w:val="24"/>
      <w:szCs w:val="24"/>
      <w:lang w:eastAsia="en-US"/>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basedOn w:val="DefaultParagraphFont"/>
    <w:rsid w:val="0086636E"/>
    <w:rPr>
      <w:rFonts w:eastAsiaTheme="minorEastAsia"/>
      <w:lang w:eastAsia="zh-CN"/>
    </w:rPr>
  </w:style>
  <w:style w:type="character" w:customStyle="1" w:styleId="BodyTextChar2">
    <w:name w:val="Body Text Char2"/>
    <w:aliases w:val="Char Char Char3,Char Char4,Char Char Char Diagrama Diagrama Diagrama Diagrama Diagrama Char3,Char Char Char Diagrama Diagrama Diagrama Diagrama Diagrama Diagrama Diagrama Diagrama Diagrama Diagrama Char3,body text Char3,contents Char3"/>
    <w:link w:val="BodyText"/>
    <w:uiPriority w:val="99"/>
    <w:locked/>
    <w:rsid w:val="0086636E"/>
    <w:rPr>
      <w:rFonts w:ascii="Times New Roman" w:eastAsia="Times New Roman" w:hAnsi="Times New Roman" w:cs="Times New Roman"/>
      <w:sz w:val="24"/>
      <w:szCs w:val="24"/>
    </w:rPr>
  </w:style>
  <w:style w:type="paragraph" w:styleId="BodyTextIndent">
    <w:name w:val="Body Text Indent"/>
    <w:basedOn w:val="Normal"/>
    <w:link w:val="BodyTextIndentChar"/>
    <w:rsid w:val="0086636E"/>
    <w:pPr>
      <w:spacing w:after="0" w:line="240" w:lineRule="auto"/>
      <w:ind w:firstLine="360"/>
      <w:jc w:val="both"/>
    </w:pPr>
    <w:rPr>
      <w:rFonts w:ascii="Times New Roman" w:eastAsia="Times New Roman" w:hAnsi="Times New Roman" w:cs="Times New Roman"/>
      <w:sz w:val="20"/>
      <w:szCs w:val="20"/>
      <w:lang w:eastAsia="en-US"/>
    </w:rPr>
  </w:style>
  <w:style w:type="character" w:customStyle="1" w:styleId="BodyTextIndentChar">
    <w:name w:val="Body Text Indent Char"/>
    <w:basedOn w:val="DefaultParagraphFont"/>
    <w:link w:val="BodyTextIndent"/>
    <w:rsid w:val="0086636E"/>
    <w:rPr>
      <w:rFonts w:ascii="Times New Roman" w:eastAsia="Times New Roman" w:hAnsi="Times New Roman" w:cs="Times New Roman"/>
      <w:sz w:val="20"/>
      <w:szCs w:val="20"/>
    </w:rPr>
  </w:style>
  <w:style w:type="paragraph" w:styleId="BodyTextIndent2">
    <w:name w:val="Body Text Indent 2"/>
    <w:basedOn w:val="Normal"/>
    <w:link w:val="BodyTextIndent2Char"/>
    <w:rsid w:val="0086636E"/>
    <w:pPr>
      <w:spacing w:after="0" w:line="240" w:lineRule="auto"/>
      <w:ind w:firstLine="720"/>
      <w:jc w:val="both"/>
    </w:pPr>
    <w:rPr>
      <w:rFonts w:ascii="Times New Roman" w:eastAsia="Times New Roman" w:hAnsi="Times New Roman" w:cs="Times New Roman"/>
      <w:sz w:val="24"/>
      <w:szCs w:val="24"/>
      <w:lang w:eastAsia="en-US"/>
    </w:rPr>
  </w:style>
  <w:style w:type="character" w:customStyle="1" w:styleId="BodyTextIndent2Char">
    <w:name w:val="Body Text Indent 2 Char"/>
    <w:basedOn w:val="DefaultParagraphFont"/>
    <w:link w:val="BodyTextIndent2"/>
    <w:rsid w:val="0086636E"/>
    <w:rPr>
      <w:rFonts w:ascii="Times New Roman" w:eastAsia="Times New Roman" w:hAnsi="Times New Roman" w:cs="Times New Roman"/>
      <w:sz w:val="24"/>
      <w:szCs w:val="24"/>
    </w:rPr>
  </w:style>
  <w:style w:type="paragraph" w:styleId="Header">
    <w:name w:val="header"/>
    <w:basedOn w:val="Normal"/>
    <w:link w:val="HeaderChar"/>
    <w:uiPriority w:val="99"/>
    <w:rsid w:val="0086636E"/>
    <w:pPr>
      <w:tabs>
        <w:tab w:val="center" w:pos="4153"/>
        <w:tab w:val="right" w:pos="8306"/>
      </w:tabs>
      <w:spacing w:after="0" w:line="240" w:lineRule="auto"/>
    </w:pPr>
    <w:rPr>
      <w:rFonts w:ascii="Times New Roman" w:eastAsia="Times New Roman" w:hAnsi="Times New Roman" w:cs="Times New Roman"/>
      <w:sz w:val="20"/>
      <w:szCs w:val="20"/>
      <w:lang w:eastAsia="en-US"/>
    </w:rPr>
  </w:style>
  <w:style w:type="character" w:customStyle="1" w:styleId="HeaderChar">
    <w:name w:val="Header Char"/>
    <w:basedOn w:val="DefaultParagraphFont"/>
    <w:link w:val="Header"/>
    <w:uiPriority w:val="99"/>
    <w:rsid w:val="0086636E"/>
    <w:rPr>
      <w:rFonts w:ascii="Times New Roman" w:eastAsia="Times New Roman" w:hAnsi="Times New Roman" w:cs="Times New Roman"/>
      <w:sz w:val="20"/>
      <w:szCs w:val="20"/>
    </w:rPr>
  </w:style>
  <w:style w:type="paragraph" w:customStyle="1" w:styleId="10">
    <w:name w:val="1"/>
    <w:basedOn w:val="Normal"/>
    <w:next w:val="Normal"/>
    <w:uiPriority w:val="99"/>
    <w:unhideWhenUsed/>
    <w:qFormat/>
    <w:rsid w:val="0086636E"/>
    <w:pPr>
      <w:spacing w:after="0" w:line="240" w:lineRule="auto"/>
    </w:pPr>
    <w:rPr>
      <w:rFonts w:ascii="Times New Roman" w:eastAsia="Times New Roman" w:hAnsi="Times New Roman" w:cs="Times New Roman"/>
      <w:sz w:val="20"/>
      <w:szCs w:val="20"/>
      <w:lang w:eastAsia="en-US"/>
    </w:rPr>
  </w:style>
  <w:style w:type="paragraph" w:styleId="BodyTextIndent3">
    <w:name w:val="Body Text Indent 3"/>
    <w:basedOn w:val="Normal"/>
    <w:link w:val="BodyTextIndent3Char"/>
    <w:rsid w:val="0086636E"/>
    <w:pPr>
      <w:spacing w:after="0" w:line="240" w:lineRule="auto"/>
      <w:ind w:left="426" w:hanging="426"/>
      <w:jc w:val="both"/>
    </w:pPr>
    <w:rPr>
      <w:rFonts w:ascii="Times New Roman" w:eastAsia="Times New Roman" w:hAnsi="Times New Roman" w:cs="Times New Roman"/>
      <w:sz w:val="16"/>
      <w:szCs w:val="16"/>
      <w:lang w:eastAsia="en-US"/>
    </w:rPr>
  </w:style>
  <w:style w:type="character" w:customStyle="1" w:styleId="BodyTextIndent3Char">
    <w:name w:val="Body Text Indent 3 Char"/>
    <w:basedOn w:val="DefaultParagraphFont"/>
    <w:link w:val="BodyTextIndent3"/>
    <w:rsid w:val="0086636E"/>
    <w:rPr>
      <w:rFonts w:ascii="Times New Roman" w:eastAsia="Times New Roman" w:hAnsi="Times New Roman" w:cs="Times New Roman"/>
      <w:sz w:val="16"/>
      <w:szCs w:val="16"/>
    </w:rPr>
  </w:style>
  <w:style w:type="paragraph" w:styleId="BodyText2">
    <w:name w:val="Body Text 2"/>
    <w:basedOn w:val="Normal"/>
    <w:link w:val="BodyText2Char"/>
    <w:rsid w:val="0086636E"/>
    <w:pPr>
      <w:spacing w:after="0" w:line="240" w:lineRule="auto"/>
      <w:jc w:val="center"/>
    </w:pPr>
    <w:rPr>
      <w:rFonts w:ascii="Times New Roman" w:eastAsia="Times New Roman" w:hAnsi="Times New Roman" w:cs="Times New Roman"/>
      <w:b/>
      <w:bCs/>
      <w:sz w:val="40"/>
      <w:szCs w:val="40"/>
      <w:lang w:eastAsia="en-US"/>
    </w:rPr>
  </w:style>
  <w:style w:type="character" w:customStyle="1" w:styleId="BodyText2Char">
    <w:name w:val="Body Text 2 Char"/>
    <w:basedOn w:val="DefaultParagraphFont"/>
    <w:link w:val="BodyText2"/>
    <w:rsid w:val="0086636E"/>
    <w:rPr>
      <w:rFonts w:ascii="Times New Roman" w:eastAsia="Times New Roman" w:hAnsi="Times New Roman" w:cs="Times New Roman"/>
      <w:b/>
      <w:bCs/>
      <w:sz w:val="40"/>
      <w:szCs w:val="40"/>
    </w:rPr>
  </w:style>
  <w:style w:type="paragraph" w:styleId="Footer">
    <w:name w:val="footer"/>
    <w:basedOn w:val="Normal"/>
    <w:link w:val="FooterChar"/>
    <w:uiPriority w:val="99"/>
    <w:rsid w:val="0086636E"/>
    <w:pPr>
      <w:tabs>
        <w:tab w:val="center" w:pos="4320"/>
        <w:tab w:val="right" w:pos="8640"/>
      </w:tabs>
      <w:spacing w:after="0" w:line="240" w:lineRule="auto"/>
    </w:pPr>
    <w:rPr>
      <w:rFonts w:ascii="Times New Roman" w:eastAsia="Times New Roman" w:hAnsi="Times New Roman" w:cs="Times New Roman"/>
      <w:sz w:val="20"/>
      <w:szCs w:val="20"/>
      <w:lang w:eastAsia="en-US"/>
    </w:rPr>
  </w:style>
  <w:style w:type="character" w:customStyle="1" w:styleId="FooterChar">
    <w:name w:val="Footer Char"/>
    <w:basedOn w:val="DefaultParagraphFont"/>
    <w:link w:val="Footer"/>
    <w:uiPriority w:val="99"/>
    <w:rsid w:val="0086636E"/>
    <w:rPr>
      <w:rFonts w:ascii="Times New Roman" w:eastAsia="Times New Roman" w:hAnsi="Times New Roman" w:cs="Times New Roman"/>
      <w:sz w:val="20"/>
      <w:szCs w:val="20"/>
    </w:rPr>
  </w:style>
  <w:style w:type="paragraph" w:customStyle="1" w:styleId="patvirtinta">
    <w:name w:val="patvirtinta"/>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NumPar1">
    <w:name w:val="NumPar 1"/>
    <w:basedOn w:val="Normal"/>
    <w:next w:val="Normal"/>
    <w:rsid w:val="0086636E"/>
    <w:pPr>
      <w:tabs>
        <w:tab w:val="num" w:pos="360"/>
      </w:tabs>
      <w:spacing w:before="120" w:after="120" w:line="240" w:lineRule="auto"/>
      <w:jc w:val="both"/>
    </w:pPr>
    <w:rPr>
      <w:rFonts w:ascii="Times New Roman" w:eastAsia="Times New Roman" w:hAnsi="Times New Roman" w:cs="Times New Roman"/>
      <w:sz w:val="24"/>
      <w:szCs w:val="24"/>
      <w:lang w:eastAsia="en-US"/>
    </w:rPr>
  </w:style>
  <w:style w:type="paragraph" w:customStyle="1" w:styleId="DiagramaDiagramaDiagrama">
    <w:name w:val="Diagrama Diagrama Diagrama"/>
    <w:basedOn w:val="Normal"/>
    <w:rsid w:val="0086636E"/>
    <w:pPr>
      <w:spacing w:after="160" w:line="240" w:lineRule="exact"/>
    </w:pPr>
    <w:rPr>
      <w:rFonts w:ascii="Tahoma" w:eastAsia="Times New Roman" w:hAnsi="Tahoma" w:cs="Tahoma"/>
      <w:sz w:val="20"/>
      <w:szCs w:val="20"/>
      <w:lang w:val="en-US" w:eastAsia="en-US"/>
    </w:rPr>
  </w:style>
  <w:style w:type="character" w:customStyle="1" w:styleId="DiagramaDiagrama2">
    <w:name w:val="Diagrama Diagrama2"/>
    <w:rsid w:val="0086636E"/>
    <w:rPr>
      <w:rFonts w:cs="Times New Roman"/>
      <w:sz w:val="24"/>
      <w:szCs w:val="24"/>
      <w:lang w:val="lt-LT" w:eastAsia="en-US"/>
    </w:rPr>
  </w:style>
  <w:style w:type="character" w:customStyle="1" w:styleId="DiagramaDiagrama">
    <w:name w:val="Diagrama Diagrama"/>
    <w:locked/>
    <w:rsid w:val="0086636E"/>
    <w:rPr>
      <w:rFonts w:cs="Times New Roman"/>
      <w:sz w:val="24"/>
      <w:szCs w:val="24"/>
      <w:lang w:val="lt-LT" w:eastAsia="en-US"/>
    </w:rPr>
  </w:style>
  <w:style w:type="paragraph" w:customStyle="1" w:styleId="Point1">
    <w:name w:val="Point 1"/>
    <w:basedOn w:val="Normal"/>
    <w:rsid w:val="0086636E"/>
    <w:pPr>
      <w:spacing w:before="120" w:after="120" w:line="240" w:lineRule="auto"/>
      <w:ind w:left="1418" w:hanging="567"/>
      <w:jc w:val="both"/>
    </w:pPr>
    <w:rPr>
      <w:rFonts w:ascii="Times New Roman" w:eastAsia="Times New Roman" w:hAnsi="Times New Roman" w:cs="Times New Roman"/>
      <w:sz w:val="24"/>
      <w:szCs w:val="24"/>
      <w:lang w:val="en-GB" w:eastAsia="en-US"/>
    </w:rPr>
  </w:style>
  <w:style w:type="character" w:customStyle="1" w:styleId="DiagramaDiagrama5">
    <w:name w:val="Diagrama Diagrama5"/>
    <w:locked/>
    <w:rsid w:val="0086636E"/>
    <w:rPr>
      <w:rFonts w:cs="Times New Roman"/>
      <w:sz w:val="24"/>
      <w:szCs w:val="24"/>
      <w:lang w:val="lt-LT" w:eastAsia="en-US"/>
    </w:rPr>
  </w:style>
  <w:style w:type="paragraph" w:customStyle="1" w:styleId="Pagrindinistekstas1">
    <w:name w:val="Pagrindinis tekstas1"/>
    <w:link w:val="BodytextChar0"/>
    <w:rsid w:val="0086636E"/>
    <w:pPr>
      <w:spacing w:after="0" w:line="240" w:lineRule="auto"/>
      <w:ind w:firstLine="312"/>
      <w:jc w:val="both"/>
    </w:pPr>
    <w:rPr>
      <w:rFonts w:ascii="TimesLT" w:eastAsia="Times New Roman" w:hAnsi="TimesLT" w:cs="TimesLT"/>
      <w:sz w:val="20"/>
      <w:szCs w:val="20"/>
      <w:lang w:val="en-US"/>
    </w:rPr>
  </w:style>
  <w:style w:type="character" w:customStyle="1" w:styleId="DiagramaDiagrama51">
    <w:name w:val="Diagrama Diagrama51"/>
    <w:rsid w:val="0086636E"/>
    <w:rPr>
      <w:rFonts w:ascii="Times New Roman" w:hAnsi="Times New Roman" w:cs="Times New Roman"/>
      <w:sz w:val="20"/>
      <w:szCs w:val="20"/>
    </w:rPr>
  </w:style>
  <w:style w:type="character" w:customStyle="1" w:styleId="CharCharDiagramaDiagrama1">
    <w:name w:val="Char Char Diagrama Diagrama1"/>
    <w:rsid w:val="0086636E"/>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86636E"/>
    <w:rPr>
      <w:rFonts w:cs="Times New Roman"/>
      <w:sz w:val="24"/>
      <w:szCs w:val="24"/>
      <w:lang w:val="x-none" w:eastAsia="en-US"/>
    </w:rPr>
  </w:style>
  <w:style w:type="paragraph" w:styleId="HTMLPreformatted">
    <w:name w:val="HTML Preformatted"/>
    <w:basedOn w:val="Normal"/>
    <w:link w:val="HTMLPreformattedChar"/>
    <w:rsid w:val="008663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en-US"/>
    </w:rPr>
  </w:style>
  <w:style w:type="character" w:customStyle="1" w:styleId="HTMLPreformattedChar">
    <w:name w:val="HTML Preformatted Char"/>
    <w:basedOn w:val="DefaultParagraphFont"/>
    <w:link w:val="HTMLPreformatted"/>
    <w:rsid w:val="0086636E"/>
    <w:rPr>
      <w:rFonts w:ascii="Courier New" w:eastAsia="Times New Roman" w:hAnsi="Courier New" w:cs="Times New Roman"/>
      <w:sz w:val="20"/>
      <w:szCs w:val="20"/>
    </w:rPr>
  </w:style>
  <w:style w:type="paragraph" w:customStyle="1" w:styleId="CentrBoldm">
    <w:name w:val="CentrBoldm"/>
    <w:basedOn w:val="Normal"/>
    <w:rsid w:val="0086636E"/>
    <w:pPr>
      <w:autoSpaceDE w:val="0"/>
      <w:autoSpaceDN w:val="0"/>
      <w:adjustRightInd w:val="0"/>
      <w:spacing w:after="0" w:line="240" w:lineRule="auto"/>
      <w:jc w:val="center"/>
    </w:pPr>
    <w:rPr>
      <w:rFonts w:ascii="TimesLT" w:eastAsia="Times New Roman" w:hAnsi="TimesLT" w:cs="TimesLT"/>
      <w:b/>
      <w:bCs/>
      <w:sz w:val="20"/>
      <w:szCs w:val="20"/>
      <w:lang w:val="en-US" w:eastAsia="en-US"/>
    </w:rPr>
  </w:style>
  <w:style w:type="paragraph" w:customStyle="1" w:styleId="Patvirtinta0">
    <w:name w:val="Patvirtinta"/>
    <w:rsid w:val="0086636E"/>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LT"/>
      <w:sz w:val="20"/>
      <w:szCs w:val="20"/>
      <w:lang w:val="en-US"/>
    </w:rPr>
  </w:style>
  <w:style w:type="paragraph" w:customStyle="1" w:styleId="MAZAS">
    <w:name w:val="MAZAS"/>
    <w:rsid w:val="0086636E"/>
    <w:pPr>
      <w:autoSpaceDE w:val="0"/>
      <w:autoSpaceDN w:val="0"/>
      <w:adjustRightInd w:val="0"/>
      <w:spacing w:after="0" w:line="240" w:lineRule="auto"/>
      <w:ind w:firstLine="312"/>
      <w:jc w:val="both"/>
    </w:pPr>
    <w:rPr>
      <w:rFonts w:ascii="TimesLT" w:eastAsia="Times New Roman" w:hAnsi="TimesLT" w:cs="TimesLT"/>
      <w:color w:val="000000"/>
      <w:sz w:val="8"/>
      <w:szCs w:val="8"/>
      <w:lang w:val="en-US"/>
    </w:rPr>
  </w:style>
  <w:style w:type="paragraph" w:customStyle="1" w:styleId="Linija">
    <w:name w:val="Linija"/>
    <w:basedOn w:val="MAZAS"/>
    <w:rsid w:val="0086636E"/>
    <w:pPr>
      <w:ind w:firstLine="0"/>
      <w:jc w:val="center"/>
    </w:pPr>
    <w:rPr>
      <w:color w:val="auto"/>
      <w:sz w:val="12"/>
      <w:szCs w:val="12"/>
    </w:rPr>
  </w:style>
  <w:style w:type="table" w:styleId="TableGrid">
    <w:name w:val="Table Grid"/>
    <w:uiPriority w:val="39"/>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86636E"/>
    <w:rPr>
      <w:rFonts w:ascii="Verdana" w:hAnsi="Verdana" w:cs="Verdana"/>
      <w:b/>
      <w:bCs/>
      <w:color w:val="000000"/>
      <w:sz w:val="17"/>
      <w:szCs w:val="17"/>
    </w:rPr>
  </w:style>
  <w:style w:type="numbering" w:customStyle="1" w:styleId="e">
    <w:name w:val="e"/>
    <w:basedOn w:val="NoList"/>
    <w:link w:val="CharChar13"/>
    <w:rsid w:val="0086636E"/>
  </w:style>
  <w:style w:type="character" w:customStyle="1" w:styleId="DebesliotekstasDiagrama">
    <w:name w:val="Debesėlio tekstas Diagrama"/>
    <w:link w:val="Debesliotekstas1"/>
    <w:locked/>
    <w:rsid w:val="0086636E"/>
    <w:rPr>
      <w:rFonts w:cs="Times New Roman"/>
      <w:sz w:val="2"/>
      <w:szCs w:val="2"/>
      <w:lang w:val="ru-RU"/>
    </w:rPr>
  </w:style>
  <w:style w:type="character" w:styleId="CommentReference">
    <w:name w:val="annotation reference"/>
    <w:rsid w:val="0086636E"/>
    <w:rPr>
      <w:rFonts w:cs="Times New Roman"/>
      <w:sz w:val="16"/>
      <w:szCs w:val="16"/>
    </w:rPr>
  </w:style>
  <w:style w:type="paragraph" w:styleId="CommentText">
    <w:name w:val="annotation text"/>
    <w:basedOn w:val="Normal"/>
    <w:link w:val="CommentTextChar"/>
    <w:rsid w:val="0086636E"/>
    <w:pPr>
      <w:spacing w:after="0" w:line="240" w:lineRule="auto"/>
    </w:pPr>
    <w:rPr>
      <w:rFonts w:ascii="Times New Roman" w:eastAsia="Times New Roman" w:hAnsi="Times New Roman" w:cs="Times New Roman"/>
      <w:sz w:val="20"/>
      <w:szCs w:val="20"/>
      <w:lang w:eastAsia="en-US"/>
    </w:rPr>
  </w:style>
  <w:style w:type="character" w:customStyle="1" w:styleId="CommentTextChar">
    <w:name w:val="Comment Text Char"/>
    <w:basedOn w:val="DefaultParagraphFont"/>
    <w:link w:val="CommentText"/>
    <w:rsid w:val="0086636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2"/>
    <w:rsid w:val="0086636E"/>
    <w:rPr>
      <w:b/>
      <w:bCs/>
    </w:rPr>
  </w:style>
  <w:style w:type="character" w:customStyle="1" w:styleId="CommentSubjectChar">
    <w:name w:val="Comment Subject Char"/>
    <w:basedOn w:val="CommentTextChar"/>
    <w:rsid w:val="0086636E"/>
    <w:rPr>
      <w:rFonts w:ascii="Times New Roman" w:eastAsia="Times New Roman" w:hAnsi="Times New Roman" w:cs="Times New Roman"/>
      <w:b/>
      <w:bCs/>
      <w:sz w:val="20"/>
      <w:szCs w:val="20"/>
    </w:rPr>
  </w:style>
  <w:style w:type="character" w:customStyle="1" w:styleId="CommentSubjectChar2">
    <w:name w:val="Comment Subject Char2"/>
    <w:link w:val="CommentSubject"/>
    <w:locked/>
    <w:rsid w:val="0086636E"/>
    <w:rPr>
      <w:rFonts w:ascii="Times New Roman" w:eastAsia="Times New Roman" w:hAnsi="Times New Roman" w:cs="Times New Roman"/>
      <w:b/>
      <w:bCs/>
      <w:sz w:val="20"/>
      <w:szCs w:val="20"/>
    </w:rPr>
  </w:style>
  <w:style w:type="paragraph" w:styleId="PlainText">
    <w:name w:val="Plain Text"/>
    <w:basedOn w:val="Normal"/>
    <w:link w:val="PlainTextChar"/>
    <w:rsid w:val="0086636E"/>
    <w:pPr>
      <w:spacing w:after="0" w:line="240" w:lineRule="auto"/>
    </w:pPr>
    <w:rPr>
      <w:rFonts w:ascii="Courier New" w:eastAsia="Times New Roman" w:hAnsi="Courier New" w:cs="Times New Roman"/>
      <w:sz w:val="20"/>
      <w:szCs w:val="20"/>
      <w:lang w:eastAsia="en-US"/>
    </w:rPr>
  </w:style>
  <w:style w:type="character" w:customStyle="1" w:styleId="PlainTextChar">
    <w:name w:val="Plain Text Char"/>
    <w:basedOn w:val="DefaultParagraphFont"/>
    <w:link w:val="PlainText"/>
    <w:rsid w:val="0086636E"/>
    <w:rPr>
      <w:rFonts w:ascii="Courier New" w:eastAsia="Times New Roman" w:hAnsi="Courier New" w:cs="Times New Roman"/>
      <w:sz w:val="20"/>
      <w:szCs w:val="20"/>
    </w:rPr>
  </w:style>
  <w:style w:type="paragraph" w:customStyle="1" w:styleId="wfxRecipient">
    <w:name w:val="wfxRecipient"/>
    <w:basedOn w:val="Normal"/>
    <w:uiPriority w:val="99"/>
    <w:rsid w:val="0086636E"/>
    <w:pPr>
      <w:spacing w:after="0" w:line="240" w:lineRule="auto"/>
    </w:pPr>
    <w:rPr>
      <w:rFonts w:ascii="Times New Roman" w:eastAsia="Times New Roman" w:hAnsi="Times New Roman" w:cs="Times New Roman"/>
      <w:sz w:val="24"/>
      <w:szCs w:val="24"/>
      <w:lang w:val="tg-Cyrl-TJ" w:eastAsia="en-US"/>
    </w:rPr>
  </w:style>
  <w:style w:type="paragraph" w:customStyle="1" w:styleId="Style1">
    <w:name w:val="Style1"/>
    <w:basedOn w:val="Heading1"/>
    <w:next w:val="PlainText"/>
    <w:rsid w:val="0086636E"/>
    <w:pPr>
      <w:spacing w:before="240" w:after="60"/>
      <w:ind w:left="0"/>
      <w:jc w:val="both"/>
    </w:pPr>
    <w:rPr>
      <w:kern w:val="28"/>
      <w:sz w:val="24"/>
      <w:szCs w:val="24"/>
    </w:rPr>
  </w:style>
  <w:style w:type="paragraph" w:customStyle="1" w:styleId="Sraas1">
    <w:name w:val="Sąrašas 1"/>
    <w:basedOn w:val="Heading1"/>
    <w:link w:val="Sraas1Char"/>
    <w:rsid w:val="0086636E"/>
    <w:pPr>
      <w:widowControl w:val="0"/>
      <w:numPr>
        <w:numId w:val="2"/>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86636E"/>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86636E"/>
    <w:pPr>
      <w:keepNext w:val="0"/>
      <w:widowControl w:val="0"/>
      <w:numPr>
        <w:ilvl w:val="2"/>
        <w:numId w:val="2"/>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uiPriority w:val="99"/>
    <w:rsid w:val="0086636E"/>
    <w:pPr>
      <w:widowControl w:val="0"/>
      <w:numPr>
        <w:ilvl w:val="3"/>
        <w:numId w:val="2"/>
      </w:numPr>
      <w:tabs>
        <w:tab w:val="num" w:pos="1985"/>
      </w:tabs>
      <w:autoSpaceDE w:val="0"/>
      <w:autoSpaceDN w:val="0"/>
      <w:adjustRightInd w:val="0"/>
      <w:spacing w:after="0" w:line="240" w:lineRule="auto"/>
      <w:ind w:left="1418"/>
      <w:jc w:val="both"/>
    </w:pPr>
    <w:rPr>
      <w:rFonts w:ascii="Times New Roman" w:eastAsia="Times New Roman" w:hAnsi="Times New Roman" w:cs="Times New Roman"/>
      <w:sz w:val="24"/>
      <w:szCs w:val="24"/>
      <w:lang w:eastAsia="lt-LT"/>
    </w:rPr>
  </w:style>
  <w:style w:type="paragraph" w:customStyle="1" w:styleId="Sraas51">
    <w:name w:val="Sąrašas 51"/>
    <w:basedOn w:val="Normal"/>
    <w:uiPriority w:val="99"/>
    <w:rsid w:val="0086636E"/>
    <w:pPr>
      <w:widowControl w:val="0"/>
      <w:numPr>
        <w:ilvl w:val="4"/>
        <w:numId w:val="2"/>
      </w:numPr>
      <w:tabs>
        <w:tab w:val="num" w:pos="2552"/>
      </w:tabs>
      <w:autoSpaceDE w:val="0"/>
      <w:autoSpaceDN w:val="0"/>
      <w:adjustRightInd w:val="0"/>
      <w:spacing w:after="0" w:line="240" w:lineRule="auto"/>
      <w:ind w:left="1701"/>
      <w:jc w:val="both"/>
    </w:pPr>
    <w:rPr>
      <w:rFonts w:ascii="Times New Roman" w:eastAsia="Times New Roman" w:hAnsi="Times New Roman" w:cs="Times New Roman"/>
      <w:sz w:val="24"/>
      <w:szCs w:val="24"/>
      <w:lang w:eastAsia="lt-LT"/>
    </w:rPr>
  </w:style>
  <w:style w:type="paragraph" w:customStyle="1" w:styleId="Sraas6">
    <w:name w:val="Sąrašas 6"/>
    <w:basedOn w:val="Normal"/>
    <w:uiPriority w:val="99"/>
    <w:rsid w:val="0086636E"/>
    <w:pPr>
      <w:widowControl w:val="0"/>
      <w:numPr>
        <w:ilvl w:val="5"/>
        <w:numId w:val="2"/>
      </w:numPr>
      <w:tabs>
        <w:tab w:val="num" w:pos="3119"/>
      </w:tabs>
      <w:autoSpaceDE w:val="0"/>
      <w:autoSpaceDN w:val="0"/>
      <w:adjustRightInd w:val="0"/>
      <w:spacing w:after="0" w:line="240" w:lineRule="auto"/>
      <w:ind w:left="2268"/>
      <w:jc w:val="both"/>
    </w:pPr>
    <w:rPr>
      <w:rFonts w:ascii="Times New Roman" w:eastAsia="Times New Roman" w:hAnsi="Times New Roman" w:cs="Times New Roman"/>
      <w:sz w:val="24"/>
      <w:szCs w:val="24"/>
      <w:lang w:eastAsia="lt-LT"/>
    </w:rPr>
  </w:style>
  <w:style w:type="character" w:customStyle="1" w:styleId="Sraas1Char">
    <w:name w:val="Sąrašas 1 Char"/>
    <w:link w:val="Sraas1"/>
    <w:locked/>
    <w:rsid w:val="0086636E"/>
    <w:rPr>
      <w:rFonts w:ascii="Times New Roman" w:eastAsia="Times New Roman" w:hAnsi="Times New Roman" w:cs="Times New Roman"/>
      <w:b/>
      <w:sz w:val="24"/>
      <w:szCs w:val="20"/>
      <w:lang w:val="x-none" w:eastAsia="x-none"/>
    </w:rPr>
  </w:style>
  <w:style w:type="character" w:customStyle="1" w:styleId="Sraas21Char">
    <w:name w:val="Sąrašas 21 Char"/>
    <w:link w:val="Sraas21"/>
    <w:locked/>
    <w:rsid w:val="0086636E"/>
    <w:rPr>
      <w:rFonts w:ascii="Times New Roman" w:eastAsia="Times New Roman" w:hAnsi="Times New Roman" w:cs="Times New Roman"/>
      <w:sz w:val="24"/>
      <w:szCs w:val="24"/>
      <w:lang w:val="x-none" w:eastAsia="ar-SA"/>
    </w:rPr>
  </w:style>
  <w:style w:type="paragraph" w:customStyle="1" w:styleId="00MANOTEKSTAS">
    <w:name w:val="00 MANO TEKSTAS"/>
    <w:basedOn w:val="BodyText"/>
    <w:uiPriority w:val="99"/>
    <w:rsid w:val="0086636E"/>
    <w:pPr>
      <w:tabs>
        <w:tab w:val="num" w:pos="1665"/>
      </w:tabs>
      <w:ind w:left="-87" w:firstLine="567"/>
    </w:pPr>
  </w:style>
  <w:style w:type="paragraph" w:customStyle="1" w:styleId="Sraas22">
    <w:name w:val="Sąrašas 22"/>
    <w:basedOn w:val="Heading1"/>
    <w:autoRedefine/>
    <w:uiPriority w:val="99"/>
    <w:rsid w:val="0086636E"/>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86636E"/>
    <w:rPr>
      <w:rFonts w:ascii="Times New Roman" w:hAnsi="Times New Roman" w:cs="Times New Roman"/>
      <w:sz w:val="24"/>
      <w:szCs w:val="24"/>
    </w:rPr>
  </w:style>
  <w:style w:type="character" w:customStyle="1" w:styleId="CharChar13">
    <w:name w:val="Char Char13"/>
    <w:link w:val="e"/>
    <w:locked/>
    <w:rsid w:val="0086636E"/>
    <w:rPr>
      <w:rFonts w:ascii="Courier New" w:hAnsi="Courier New" w:cs="Courier New"/>
      <w:sz w:val="20"/>
      <w:szCs w:val="20"/>
      <w:lang w:val="x-none" w:eastAsia="lt-LT"/>
    </w:rPr>
  </w:style>
  <w:style w:type="paragraph" w:customStyle="1" w:styleId="Sraas32">
    <w:name w:val="Sąrašas 32"/>
    <w:basedOn w:val="Heading7"/>
    <w:autoRedefine/>
    <w:uiPriority w:val="99"/>
    <w:rsid w:val="0086636E"/>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uiPriority w:val="99"/>
    <w:rsid w:val="0086636E"/>
    <w:pPr>
      <w:widowControl w:val="0"/>
      <w:tabs>
        <w:tab w:val="num" w:pos="1985"/>
      </w:tabs>
      <w:autoSpaceDE w:val="0"/>
      <w:autoSpaceDN w:val="0"/>
      <w:adjustRightInd w:val="0"/>
      <w:spacing w:after="0" w:line="240" w:lineRule="auto"/>
      <w:ind w:left="1418" w:hanging="227"/>
      <w:jc w:val="both"/>
    </w:pPr>
    <w:rPr>
      <w:rFonts w:ascii="Times New Roman" w:eastAsia="Times New Roman" w:hAnsi="Times New Roman" w:cs="Arial"/>
      <w:sz w:val="24"/>
      <w:szCs w:val="20"/>
      <w:lang w:val="en-GB" w:eastAsia="en-US"/>
    </w:rPr>
  </w:style>
  <w:style w:type="paragraph" w:customStyle="1" w:styleId="Sraas52">
    <w:name w:val="Sąrašas 52"/>
    <w:basedOn w:val="Normal"/>
    <w:autoRedefine/>
    <w:uiPriority w:val="99"/>
    <w:rsid w:val="0086636E"/>
    <w:pPr>
      <w:widowControl w:val="0"/>
      <w:tabs>
        <w:tab w:val="num" w:pos="2552"/>
      </w:tabs>
      <w:autoSpaceDE w:val="0"/>
      <w:autoSpaceDN w:val="0"/>
      <w:adjustRightInd w:val="0"/>
      <w:spacing w:after="0" w:line="240" w:lineRule="auto"/>
      <w:ind w:left="1701" w:hanging="261"/>
      <w:jc w:val="both"/>
    </w:pPr>
    <w:rPr>
      <w:rFonts w:ascii="Times New Roman" w:eastAsia="Times New Roman" w:hAnsi="Times New Roman" w:cs="Arial"/>
      <w:sz w:val="24"/>
      <w:szCs w:val="20"/>
      <w:lang w:val="en-GB" w:eastAsia="en-US"/>
    </w:rPr>
  </w:style>
  <w:style w:type="character" w:customStyle="1" w:styleId="BodytextChar0">
    <w:name w:val="Body text Char"/>
    <w:link w:val="Pagrindinistekstas1"/>
    <w:locked/>
    <w:rsid w:val="0086636E"/>
    <w:rPr>
      <w:rFonts w:ascii="TimesLT" w:eastAsia="Times New Roman" w:hAnsi="TimesLT" w:cs="TimesLT"/>
      <w:sz w:val="20"/>
      <w:szCs w:val="20"/>
      <w:lang w:val="en-US"/>
    </w:rPr>
  </w:style>
  <w:style w:type="paragraph" w:customStyle="1" w:styleId="Default">
    <w:name w:val="Default"/>
    <w:rsid w:val="0086636E"/>
    <w:pPr>
      <w:autoSpaceDE w:val="0"/>
      <w:autoSpaceDN w:val="0"/>
      <w:adjustRightInd w:val="0"/>
      <w:spacing w:after="0" w:line="240" w:lineRule="auto"/>
    </w:pPr>
    <w:rPr>
      <w:rFonts w:ascii="Tahoma" w:eastAsia="Times New Roman" w:hAnsi="Tahoma" w:cs="Tahoma"/>
      <w:color w:val="000000"/>
      <w:sz w:val="24"/>
      <w:szCs w:val="24"/>
      <w:lang w:eastAsia="lt-LT"/>
    </w:rPr>
  </w:style>
  <w:style w:type="paragraph" w:styleId="BalloonText">
    <w:name w:val="Balloon Text"/>
    <w:basedOn w:val="Normal"/>
    <w:link w:val="BalloonTextChar2"/>
    <w:rsid w:val="0086636E"/>
    <w:pPr>
      <w:spacing w:after="0" w:line="240" w:lineRule="auto"/>
    </w:pPr>
    <w:rPr>
      <w:rFonts w:ascii="Tahoma" w:eastAsia="Times New Roman" w:hAnsi="Tahoma" w:cs="Times New Roman"/>
      <w:sz w:val="16"/>
      <w:szCs w:val="16"/>
      <w:lang w:eastAsia="en-US"/>
    </w:rPr>
  </w:style>
  <w:style w:type="character" w:customStyle="1" w:styleId="BalloonTextChar">
    <w:name w:val="Balloon Text Char"/>
    <w:basedOn w:val="DefaultParagraphFont"/>
    <w:uiPriority w:val="99"/>
    <w:semiHidden/>
    <w:rsid w:val="0086636E"/>
    <w:rPr>
      <w:rFonts w:ascii="Segoe UI" w:eastAsiaTheme="minorEastAsia" w:hAnsi="Segoe UI" w:cs="Segoe UI"/>
      <w:sz w:val="18"/>
      <w:szCs w:val="18"/>
      <w:lang w:eastAsia="zh-CN"/>
    </w:rPr>
  </w:style>
  <w:style w:type="character" w:customStyle="1" w:styleId="BalloonTextChar2">
    <w:name w:val="Balloon Text Char2"/>
    <w:link w:val="BalloonText"/>
    <w:rsid w:val="0086636E"/>
    <w:rPr>
      <w:rFonts w:ascii="Tahoma" w:eastAsia="Times New Roman" w:hAnsi="Tahoma" w:cs="Times New Roman"/>
      <w:sz w:val="16"/>
      <w:szCs w:val="16"/>
    </w:rPr>
  </w:style>
  <w:style w:type="paragraph" w:customStyle="1" w:styleId="SKYRIUS1">
    <w:name w:val="SKYRIUS 1"/>
    <w:basedOn w:val="Sraas1"/>
    <w:link w:val="SKYRIUS1Diagrama"/>
    <w:qFormat/>
    <w:rsid w:val="0086636E"/>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86636E"/>
    <w:pPr>
      <w:spacing w:after="0" w:line="240" w:lineRule="auto"/>
      <w:ind w:firstLine="312"/>
      <w:jc w:val="both"/>
    </w:pPr>
    <w:rPr>
      <w:rFonts w:ascii="TimesLT" w:eastAsia="Times New Roman" w:hAnsi="TimesLT" w:cs="TimesLT"/>
      <w:sz w:val="20"/>
      <w:szCs w:val="20"/>
      <w:lang w:val="en-US"/>
    </w:rPr>
  </w:style>
  <w:style w:type="character" w:customStyle="1" w:styleId="SKYRIUS1Diagrama">
    <w:name w:val="SKYRIUS 1 Diagrama"/>
    <w:link w:val="SKYRIUS1"/>
    <w:rsid w:val="0086636E"/>
    <w:rPr>
      <w:rFonts w:ascii="Times New Roman" w:eastAsia="Times New Roman" w:hAnsi="Times New Roman" w:cs="Times New Roman"/>
      <w:b/>
      <w:lang w:eastAsia="x-none"/>
    </w:rPr>
  </w:style>
  <w:style w:type="paragraph" w:customStyle="1" w:styleId="TEXTAS2">
    <w:name w:val="TEXTAS2"/>
    <w:basedOn w:val="Sraas31"/>
    <w:link w:val="TEXTAS2Diagrama"/>
    <w:qFormat/>
    <w:rsid w:val="0086636E"/>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86636E"/>
    <w:pPr>
      <w:tabs>
        <w:tab w:val="clear" w:pos="993"/>
        <w:tab w:val="clear" w:pos="1134"/>
        <w:tab w:val="left" w:pos="0"/>
      </w:tabs>
      <w:ind w:left="0"/>
    </w:pPr>
    <w:rPr>
      <w:kern w:val="16"/>
      <w:sz w:val="22"/>
      <w:szCs w:val="22"/>
    </w:rPr>
  </w:style>
  <w:style w:type="character" w:customStyle="1" w:styleId="Sraas31Diagrama">
    <w:name w:val="Sąrašas 31 Diagrama"/>
    <w:link w:val="Sraas31"/>
    <w:rsid w:val="0086636E"/>
    <w:rPr>
      <w:rFonts w:ascii="Calibri" w:eastAsia="Times New Roman" w:hAnsi="Calibri" w:cs="Times New Roman"/>
      <w:b/>
      <w:bCs/>
      <w:sz w:val="24"/>
      <w:szCs w:val="24"/>
    </w:rPr>
  </w:style>
  <w:style w:type="character" w:customStyle="1" w:styleId="TEXTAS2Diagrama">
    <w:name w:val="TEXTAS2 Diagrama"/>
    <w:link w:val="TEXTAS2"/>
    <w:rsid w:val="0086636E"/>
    <w:rPr>
      <w:rFonts w:ascii="Times New Roman" w:eastAsia="Times New Roman" w:hAnsi="Times New Roman" w:cs="Times New Roman"/>
      <w:bCs/>
      <w:kern w:val="16"/>
      <w:lang w:val="x-none" w:eastAsia="x-none"/>
    </w:rPr>
  </w:style>
  <w:style w:type="paragraph" w:styleId="Revision">
    <w:name w:val="Revision"/>
    <w:hidden/>
    <w:uiPriority w:val="99"/>
    <w:semiHidden/>
    <w:rsid w:val="0086636E"/>
    <w:pPr>
      <w:spacing w:after="0" w:line="240" w:lineRule="auto"/>
    </w:pPr>
    <w:rPr>
      <w:rFonts w:ascii="Times New Roman" w:eastAsia="Times New Roman" w:hAnsi="Times New Roman" w:cs="Times New Roman"/>
      <w:sz w:val="20"/>
      <w:szCs w:val="20"/>
      <w:lang w:val="ru-RU"/>
    </w:rPr>
  </w:style>
  <w:style w:type="character" w:customStyle="1" w:styleId="TEXTAS1Diagrama">
    <w:name w:val="TEXTAS1 Diagrama"/>
    <w:link w:val="TEXTAS1"/>
    <w:rsid w:val="0086636E"/>
    <w:rPr>
      <w:rFonts w:ascii="Times New Roman" w:eastAsia="Times New Roman" w:hAnsi="Times New Roman" w:cs="Times New Roman"/>
      <w:kern w:val="16"/>
      <w:lang w:val="x-none" w:eastAsia="ar-SA"/>
    </w:rPr>
  </w:style>
  <w:style w:type="paragraph" w:customStyle="1" w:styleId="TEKSTAS1">
    <w:name w:val="TEKSTAS 1"/>
    <w:basedOn w:val="Sraas21"/>
    <w:link w:val="TEKSTAS1Diagrama"/>
    <w:qFormat/>
    <w:rsid w:val="0086636E"/>
    <w:pPr>
      <w:widowControl/>
      <w:tabs>
        <w:tab w:val="clear" w:pos="993"/>
      </w:tabs>
    </w:pPr>
    <w:rPr>
      <w:rFonts w:eastAsia="Calibri"/>
      <w:spacing w:val="-6"/>
    </w:rPr>
  </w:style>
  <w:style w:type="character" w:customStyle="1" w:styleId="TEKSTAS1Diagrama">
    <w:name w:val="TEKSTAS 1 Diagrama"/>
    <w:link w:val="TEKSTAS1"/>
    <w:rsid w:val="0086636E"/>
    <w:rPr>
      <w:rFonts w:ascii="Times New Roman" w:eastAsia="Calibri" w:hAnsi="Times New Roman" w:cs="Times New Roman"/>
      <w:spacing w:val="-6"/>
      <w:sz w:val="24"/>
      <w:szCs w:val="24"/>
      <w:lang w:val="x-none" w:eastAsia="ar-SA"/>
    </w:rPr>
  </w:style>
  <w:style w:type="paragraph" w:customStyle="1" w:styleId="TEKSTAS2">
    <w:name w:val="TEKSTAS2"/>
    <w:basedOn w:val="Sraas21"/>
    <w:link w:val="TEKSTAS2Diagrama"/>
    <w:qFormat/>
    <w:rsid w:val="0086636E"/>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86636E"/>
    <w:rPr>
      <w:rFonts w:ascii="Times New Roman" w:eastAsia="Calibri" w:hAnsi="Times New Roman" w:cs="Times New Roman"/>
      <w:sz w:val="24"/>
      <w:szCs w:val="24"/>
      <w:lang w:val="x-none" w:eastAsia="ar-SA"/>
    </w:rPr>
  </w:style>
  <w:style w:type="paragraph" w:styleId="BodyText30">
    <w:name w:val="Body Text 3"/>
    <w:basedOn w:val="Normal"/>
    <w:link w:val="BodyText3Char"/>
    <w:rsid w:val="0086636E"/>
    <w:pPr>
      <w:spacing w:before="20" w:after="120" w:line="240" w:lineRule="auto"/>
      <w:ind w:left="567" w:hanging="567"/>
      <w:jc w:val="both"/>
    </w:pPr>
    <w:rPr>
      <w:rFonts w:ascii="Times New Roman" w:eastAsia="Calibri" w:hAnsi="Times New Roman" w:cs="Times New Roman"/>
      <w:sz w:val="16"/>
      <w:szCs w:val="16"/>
      <w:lang w:eastAsia="en-US"/>
    </w:rPr>
  </w:style>
  <w:style w:type="character" w:customStyle="1" w:styleId="BodyText3Char">
    <w:name w:val="Body Text 3 Char"/>
    <w:basedOn w:val="DefaultParagraphFont"/>
    <w:link w:val="BodyText30"/>
    <w:rsid w:val="0086636E"/>
    <w:rPr>
      <w:rFonts w:ascii="Times New Roman" w:eastAsia="Calibri" w:hAnsi="Times New Roman" w:cs="Times New Roman"/>
      <w:sz w:val="16"/>
      <w:szCs w:val="16"/>
    </w:rPr>
  </w:style>
  <w:style w:type="paragraph" w:customStyle="1" w:styleId="Sutartiestekstas">
    <w:name w:val="Sutarties tekstas"/>
    <w:basedOn w:val="Normal"/>
    <w:link w:val="SutartiestekstasDiagrama"/>
    <w:qFormat/>
    <w:rsid w:val="0086636E"/>
    <w:pPr>
      <w:keepNext/>
      <w:keepLines/>
      <w:numPr>
        <w:numId w:val="3"/>
      </w:numPr>
      <w:suppressLineNumbers/>
      <w:tabs>
        <w:tab w:val="left" w:pos="0"/>
        <w:tab w:val="left" w:pos="851"/>
      </w:tabs>
      <w:suppressAutoHyphens/>
      <w:spacing w:after="20" w:line="264" w:lineRule="auto"/>
      <w:ind w:left="0" w:firstLine="567"/>
      <w:contextualSpacing/>
      <w:jc w:val="both"/>
    </w:pPr>
    <w:rPr>
      <w:rFonts w:ascii="Times New Roman" w:eastAsia="Times New Roman" w:hAnsi="Times New Roman" w:cs="Times New Roman"/>
      <w:lang w:val="x-none" w:eastAsia="ar-SA"/>
    </w:rPr>
  </w:style>
  <w:style w:type="character" w:customStyle="1" w:styleId="SutartiestekstasDiagrama">
    <w:name w:val="Sutarties tekstas Diagrama"/>
    <w:link w:val="Sutartiestekstas"/>
    <w:rsid w:val="0086636E"/>
    <w:rPr>
      <w:rFonts w:ascii="Times New Roman" w:eastAsia="Times New Roman" w:hAnsi="Times New Roman" w:cs="Times New Roman"/>
      <w:lang w:val="x-none" w:eastAsia="ar-SA"/>
    </w:rPr>
  </w:style>
  <w:style w:type="character" w:styleId="FollowedHyperlink">
    <w:name w:val="FollowedHyperlink"/>
    <w:rsid w:val="0086636E"/>
    <w:rPr>
      <w:color w:val="800080"/>
      <w:u w:val="single"/>
    </w:rPr>
  </w:style>
  <w:style w:type="paragraph" w:customStyle="1" w:styleId="PSSKYRIUS">
    <w:name w:val="PS SKYRIUS"/>
    <w:basedOn w:val="Normal"/>
    <w:link w:val="PSSKYRIUSDiagrama"/>
    <w:qFormat/>
    <w:rsid w:val="0086636E"/>
    <w:pPr>
      <w:keepNext/>
      <w:numPr>
        <w:numId w:val="28"/>
      </w:numPr>
      <w:suppressLineNumbers/>
      <w:tabs>
        <w:tab w:val="left" w:pos="397"/>
        <w:tab w:val="left" w:pos="426"/>
      </w:tabs>
      <w:suppressAutoHyphens/>
      <w:spacing w:before="240" w:after="120" w:line="240" w:lineRule="auto"/>
      <w:ind w:left="284" w:right="284" w:firstLine="0"/>
      <w:jc w:val="center"/>
    </w:pPr>
    <w:rPr>
      <w:rFonts w:ascii="Times New Roman" w:eastAsia="Calibri" w:hAnsi="Times New Roman" w:cs="Times New Roman"/>
      <w:b/>
      <w:lang w:eastAsia="lt-LT"/>
    </w:rPr>
  </w:style>
  <w:style w:type="character" w:customStyle="1" w:styleId="PSSKYRIUSDiagrama">
    <w:name w:val="PS SKYRIUS Diagrama"/>
    <w:link w:val="PSSKYRIUS"/>
    <w:rsid w:val="0086636E"/>
    <w:rPr>
      <w:rFonts w:ascii="Times New Roman" w:eastAsia="Calibri" w:hAnsi="Times New Roman" w:cs="Times New Roman"/>
      <w:b/>
      <w:lang w:eastAsia="lt-LT"/>
    </w:rPr>
  </w:style>
  <w:style w:type="paragraph" w:styleId="ListParagraph">
    <w:name w:val="List Paragraph"/>
    <w:aliases w:val="Numbering,ERP-List Paragraph,List Paragraph11,Bullet EY,List Paragraph2,List Paragraph Red,List Paragraph1,Sąrašo pastraipa1,SKYRIAUS NR"/>
    <w:basedOn w:val="Normal"/>
    <w:link w:val="ListParagraphChar"/>
    <w:uiPriority w:val="34"/>
    <w:qFormat/>
    <w:rsid w:val="0086636E"/>
    <w:pPr>
      <w:spacing w:after="0" w:line="240" w:lineRule="auto"/>
      <w:jc w:val="both"/>
    </w:pPr>
    <w:rPr>
      <w:rFonts w:ascii="Times New Roman" w:eastAsia="Calibri" w:hAnsi="Times New Roman" w:cs="Times New Roman"/>
      <w:lang w:eastAsia="lt-LT"/>
    </w:rPr>
  </w:style>
  <w:style w:type="paragraph" w:customStyle="1" w:styleId="SUTARTSTRAIPSN">
    <w:name w:val="SUTART_STRAIPSN"/>
    <w:basedOn w:val="Normal"/>
    <w:link w:val="SUTARTSTRAIPSNDiagrama"/>
    <w:qFormat/>
    <w:rsid w:val="0086636E"/>
    <w:pPr>
      <w:widowControl w:val="0"/>
      <w:spacing w:before="240" w:after="0" w:line="240" w:lineRule="auto"/>
      <w:jc w:val="center"/>
      <w:outlineLvl w:val="0"/>
    </w:pPr>
    <w:rPr>
      <w:rFonts w:ascii="Times New Roman" w:eastAsia="Times New Roman" w:hAnsi="Times New Roman" w:cs="Times New Roman"/>
      <w:u w:val="single"/>
      <w:lang w:val="x-none" w:eastAsia="en-US"/>
    </w:rPr>
  </w:style>
  <w:style w:type="paragraph" w:customStyle="1" w:styleId="Numberedlist21">
    <w:name w:val="Numbered list 2.1"/>
    <w:basedOn w:val="Heading1"/>
    <w:next w:val="Normal"/>
    <w:uiPriority w:val="99"/>
    <w:rsid w:val="0086636E"/>
    <w:pPr>
      <w:numPr>
        <w:numId w:val="4"/>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86636E"/>
    <w:rPr>
      <w:rFonts w:ascii="Times New Roman" w:eastAsia="Times New Roman" w:hAnsi="Times New Roman" w:cs="Times New Roman"/>
      <w:u w:val="single"/>
      <w:lang w:val="x-none"/>
    </w:rPr>
  </w:style>
  <w:style w:type="paragraph" w:customStyle="1" w:styleId="Numberedlist22">
    <w:name w:val="Numbered list 2.2"/>
    <w:basedOn w:val="Heading2"/>
    <w:next w:val="Normal"/>
    <w:uiPriority w:val="99"/>
    <w:rsid w:val="0086636E"/>
    <w:pPr>
      <w:numPr>
        <w:ilvl w:val="1"/>
        <w:numId w:val="4"/>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uiPriority w:val="99"/>
    <w:rsid w:val="0086636E"/>
    <w:pPr>
      <w:numPr>
        <w:ilvl w:val="2"/>
        <w:numId w:val="4"/>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uiPriority w:val="99"/>
    <w:rsid w:val="0086636E"/>
    <w:pPr>
      <w:numPr>
        <w:ilvl w:val="3"/>
        <w:numId w:val="4"/>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86636E"/>
    <w:pPr>
      <w:numPr>
        <w:ilvl w:val="1"/>
        <w:numId w:val="5"/>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86636E"/>
    <w:rPr>
      <w:rFonts w:ascii="Times New Roman" w:eastAsia="Times New Roman" w:hAnsi="Times New Roman" w:cs="Times New Roman"/>
      <w:lang w:val="x-none" w:eastAsia="ar-SA"/>
    </w:rPr>
  </w:style>
  <w:style w:type="paragraph" w:customStyle="1" w:styleId="Straipsnis">
    <w:name w:val="Straipsnis"/>
    <w:basedOn w:val="Normal"/>
    <w:link w:val="StraipsnisDiagrama"/>
    <w:qFormat/>
    <w:rsid w:val="0086636E"/>
    <w:pPr>
      <w:widowControl w:val="0"/>
      <w:tabs>
        <w:tab w:val="left" w:pos="720"/>
        <w:tab w:val="left" w:pos="8010"/>
      </w:tabs>
      <w:spacing w:after="80" w:line="240" w:lineRule="auto"/>
      <w:contextualSpacing/>
      <w:jc w:val="center"/>
    </w:pPr>
    <w:rPr>
      <w:rFonts w:ascii="Times New Roman" w:eastAsia="Times New Roman" w:hAnsi="Times New Roman" w:cs="Times New Roman"/>
      <w:b/>
      <w:lang w:eastAsia="en-US"/>
    </w:rPr>
  </w:style>
  <w:style w:type="paragraph" w:customStyle="1" w:styleId="STR1">
    <w:name w:val="STR1"/>
    <w:basedOn w:val="Normal"/>
    <w:link w:val="STR1Diagrama"/>
    <w:qFormat/>
    <w:rsid w:val="0086636E"/>
    <w:pPr>
      <w:widowControl w:val="0"/>
      <w:tabs>
        <w:tab w:val="left" w:pos="720"/>
        <w:tab w:val="left" w:pos="8010"/>
      </w:tabs>
      <w:spacing w:before="160" w:after="0" w:line="240" w:lineRule="auto"/>
      <w:jc w:val="center"/>
    </w:pPr>
    <w:rPr>
      <w:rFonts w:ascii="Times New Roman" w:eastAsia="Times New Roman" w:hAnsi="Times New Roman" w:cs="Times New Roman"/>
      <w:u w:val="single"/>
      <w:lang w:val="x-none" w:eastAsia="en-US"/>
    </w:rPr>
  </w:style>
  <w:style w:type="character" w:customStyle="1" w:styleId="StraipsnisDiagrama">
    <w:name w:val="Straipsnis Diagrama"/>
    <w:link w:val="Straipsnis"/>
    <w:rsid w:val="0086636E"/>
    <w:rPr>
      <w:rFonts w:ascii="Times New Roman" w:eastAsia="Times New Roman" w:hAnsi="Times New Roman" w:cs="Times New Roman"/>
      <w:b/>
    </w:rPr>
  </w:style>
  <w:style w:type="character" w:customStyle="1" w:styleId="STR1Diagrama">
    <w:name w:val="STR1 Diagrama"/>
    <w:link w:val="STR1"/>
    <w:rsid w:val="0086636E"/>
    <w:rPr>
      <w:rFonts w:ascii="Times New Roman" w:eastAsia="Times New Roman" w:hAnsi="Times New Roman" w:cs="Times New Roman"/>
      <w:u w:val="single"/>
      <w:lang w:val="x-none"/>
    </w:rPr>
  </w:style>
  <w:style w:type="paragraph" w:styleId="Title">
    <w:name w:val="Title"/>
    <w:basedOn w:val="Normal"/>
    <w:link w:val="TitleChar"/>
    <w:qFormat/>
    <w:rsid w:val="0086636E"/>
    <w:pPr>
      <w:spacing w:after="0" w:line="240" w:lineRule="auto"/>
      <w:jc w:val="center"/>
    </w:pPr>
    <w:rPr>
      <w:rFonts w:ascii="HelveticaLT" w:eastAsia="Times New Roman" w:hAnsi="HelveticaLT" w:cs="Times New Roman"/>
      <w:b/>
      <w:sz w:val="24"/>
      <w:szCs w:val="20"/>
      <w:lang w:eastAsia="lt-LT"/>
    </w:rPr>
  </w:style>
  <w:style w:type="character" w:customStyle="1" w:styleId="TitleChar">
    <w:name w:val="Title Char"/>
    <w:basedOn w:val="DefaultParagraphFont"/>
    <w:link w:val="Title"/>
    <w:rsid w:val="0086636E"/>
    <w:rPr>
      <w:rFonts w:ascii="HelveticaLT" w:eastAsia="Times New Roman" w:hAnsi="HelveticaLT" w:cs="Times New Roman"/>
      <w:b/>
      <w:sz w:val="24"/>
      <w:szCs w:val="20"/>
      <w:lang w:eastAsia="lt-LT"/>
    </w:rPr>
  </w:style>
  <w:style w:type="character" w:styleId="PageNumber">
    <w:name w:val="page number"/>
    <w:rsid w:val="0086636E"/>
    <w:rPr>
      <w:rFonts w:cs="Times New Roman"/>
    </w:rPr>
  </w:style>
  <w:style w:type="character" w:customStyle="1" w:styleId="BalloonTextChar1">
    <w:name w:val="Balloon Text Char1"/>
    <w:uiPriority w:val="99"/>
    <w:semiHidden/>
    <w:locked/>
    <w:rsid w:val="0086636E"/>
    <w:rPr>
      <w:rFonts w:ascii="Times New Roman" w:hAnsi="Times New Roman" w:cs="Times New Roman"/>
      <w:sz w:val="2"/>
      <w:lang w:eastAsia="en-US"/>
    </w:rPr>
  </w:style>
  <w:style w:type="paragraph" w:customStyle="1" w:styleId="BodyText1">
    <w:name w:val="Body Text1"/>
    <w:uiPriority w:val="99"/>
    <w:rsid w:val="0086636E"/>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spelle">
    <w:name w:val="spelle"/>
    <w:uiPriority w:val="99"/>
    <w:rsid w:val="0086636E"/>
    <w:rPr>
      <w:rFonts w:cs="Times New Roman"/>
    </w:rPr>
  </w:style>
  <w:style w:type="character" w:customStyle="1" w:styleId="DocumentMapChar">
    <w:name w:val="Document Map Char"/>
    <w:uiPriority w:val="99"/>
    <w:semiHidden/>
    <w:locked/>
    <w:rsid w:val="0086636E"/>
    <w:rPr>
      <w:rFonts w:ascii="Tahoma" w:hAnsi="Tahoma"/>
      <w:sz w:val="20"/>
      <w:shd w:val="clear" w:color="auto" w:fill="000080"/>
    </w:rPr>
  </w:style>
  <w:style w:type="paragraph" w:styleId="DocumentMap">
    <w:name w:val="Document Map"/>
    <w:basedOn w:val="Normal"/>
    <w:link w:val="DocumentMapChar1"/>
    <w:uiPriority w:val="99"/>
    <w:rsid w:val="0086636E"/>
    <w:pPr>
      <w:shd w:val="clear" w:color="auto" w:fill="000080"/>
      <w:spacing w:after="0" w:line="240" w:lineRule="auto"/>
    </w:pPr>
    <w:rPr>
      <w:rFonts w:ascii="Tahoma" w:eastAsia="Calibri" w:hAnsi="Tahoma" w:cs="Times New Roman"/>
      <w:sz w:val="20"/>
      <w:szCs w:val="20"/>
      <w:lang w:eastAsia="lt-LT"/>
    </w:rPr>
  </w:style>
  <w:style w:type="character" w:customStyle="1" w:styleId="DocumentMapChar1">
    <w:name w:val="Document Map Char1"/>
    <w:basedOn w:val="DefaultParagraphFont"/>
    <w:link w:val="DocumentMap"/>
    <w:uiPriority w:val="99"/>
    <w:rsid w:val="0086636E"/>
    <w:rPr>
      <w:rFonts w:ascii="Tahoma" w:eastAsia="Calibri" w:hAnsi="Tahoma" w:cs="Times New Roman"/>
      <w:sz w:val="20"/>
      <w:szCs w:val="20"/>
      <w:shd w:val="clear" w:color="auto" w:fill="000080"/>
      <w:lang w:eastAsia="lt-LT"/>
    </w:rPr>
  </w:style>
  <w:style w:type="paragraph" w:styleId="Caption">
    <w:name w:val="caption"/>
    <w:basedOn w:val="Normal"/>
    <w:next w:val="Normal"/>
    <w:qFormat/>
    <w:rsid w:val="0086636E"/>
    <w:pPr>
      <w:framePr w:w="4150" w:hSpace="180" w:wrap="around" w:vAnchor="text" w:hAnchor="text" w:y="1"/>
      <w:spacing w:after="0" w:line="240" w:lineRule="auto"/>
      <w:jc w:val="center"/>
    </w:pPr>
    <w:rPr>
      <w:rFonts w:ascii="Times New Roman" w:eastAsia="Times New Roman" w:hAnsi="Times New Roman" w:cs="Times New Roman"/>
      <w:b/>
      <w:spacing w:val="20"/>
      <w:sz w:val="24"/>
      <w:szCs w:val="20"/>
      <w:lang w:eastAsia="en-US"/>
    </w:rPr>
  </w:style>
  <w:style w:type="character" w:styleId="Strong">
    <w:name w:val="Strong"/>
    <w:uiPriority w:val="22"/>
    <w:qFormat/>
    <w:rsid w:val="0086636E"/>
    <w:rPr>
      <w:rFonts w:cs="Times New Roman"/>
      <w:b/>
    </w:rPr>
  </w:style>
  <w:style w:type="paragraph" w:customStyle="1" w:styleId="bodytext0">
    <w:name w:val="bodytext"/>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linija0">
    <w:name w:val="linija"/>
    <w:basedOn w:val="Normal"/>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tatja">
    <w:name w:val="Statja"/>
    <w:basedOn w:val="Normal"/>
    <w:rsid w:val="0086636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character" w:customStyle="1" w:styleId="tblrowlbl1">
    <w:name w:val="tblrowlbl1"/>
    <w:rsid w:val="0086636E"/>
    <w:rPr>
      <w:rFonts w:ascii="Arial" w:hAnsi="Arial"/>
      <w:b/>
      <w:color w:val="000000"/>
      <w:sz w:val="18"/>
      <w:shd w:val="clear" w:color="auto" w:fill="FFFFFF"/>
    </w:rPr>
  </w:style>
  <w:style w:type="character" w:customStyle="1" w:styleId="tblrowlbl">
    <w:name w:val="tblrowlbl"/>
    <w:rsid w:val="0086636E"/>
    <w:rPr>
      <w:rFonts w:cs="Times New Roman"/>
    </w:rPr>
  </w:style>
  <w:style w:type="paragraph" w:customStyle="1" w:styleId="prastasisAbipuslygiuot">
    <w:name w:val="Įprastasis + Abipusė lygiuotė"/>
    <w:basedOn w:val="Normal"/>
    <w:uiPriority w:val="99"/>
    <w:rsid w:val="0086636E"/>
    <w:pPr>
      <w:spacing w:after="0" w:line="240" w:lineRule="auto"/>
      <w:ind w:left="1139" w:hanging="288"/>
      <w:jc w:val="both"/>
    </w:pPr>
    <w:rPr>
      <w:rFonts w:ascii="Times New Roman" w:eastAsia="Times New Roman" w:hAnsi="Times New Roman" w:cs="Times New Roman"/>
      <w:szCs w:val="20"/>
      <w:lang w:eastAsia="en-US"/>
    </w:rPr>
  </w:style>
  <w:style w:type="paragraph" w:styleId="NormalWeb">
    <w:name w:val="Normal (Web)"/>
    <w:basedOn w:val="Normal"/>
    <w:uiPriority w:val="99"/>
    <w:rsid w:val="0086636E"/>
    <w:pPr>
      <w:spacing w:after="0" w:line="240" w:lineRule="auto"/>
    </w:pPr>
    <w:rPr>
      <w:rFonts w:ascii="Times New Roman" w:eastAsia="Times New Roman" w:hAnsi="Times New Roman" w:cs="Times New Roman"/>
      <w:sz w:val="24"/>
      <w:szCs w:val="24"/>
      <w:lang w:eastAsia="lt-LT"/>
    </w:rPr>
  </w:style>
  <w:style w:type="paragraph" w:customStyle="1" w:styleId="productdescription1">
    <w:name w:val="product_description1"/>
    <w:basedOn w:val="Normal"/>
    <w:uiPriority w:val="99"/>
    <w:rsid w:val="0086636E"/>
    <w:pPr>
      <w:spacing w:after="0" w:line="315" w:lineRule="atLeast"/>
    </w:pPr>
    <w:rPr>
      <w:rFonts w:ascii="Times New Roman" w:eastAsia="Times New Roman" w:hAnsi="Times New Roman" w:cs="Times New Roman"/>
      <w:sz w:val="18"/>
      <w:szCs w:val="18"/>
      <w:lang w:eastAsia="lt-LT"/>
    </w:rPr>
  </w:style>
  <w:style w:type="character" w:customStyle="1" w:styleId="FontStyle12">
    <w:name w:val="Font Style12"/>
    <w:uiPriority w:val="99"/>
    <w:rsid w:val="0086636E"/>
    <w:rPr>
      <w:rFonts w:ascii="Times New Roman" w:hAnsi="Times New Roman"/>
      <w:sz w:val="24"/>
    </w:rPr>
  </w:style>
  <w:style w:type="paragraph" w:customStyle="1" w:styleId="0PIRMAS">
    <w:name w:val="0 PIRMAS"/>
    <w:basedOn w:val="BodyText"/>
    <w:link w:val="0PIRMASChar"/>
    <w:autoRedefine/>
    <w:rsid w:val="0086636E"/>
    <w:pPr>
      <w:tabs>
        <w:tab w:val="left" w:pos="1134"/>
        <w:tab w:val="left" w:pos="3119"/>
      </w:tabs>
      <w:jc w:val="right"/>
    </w:pPr>
    <w:rPr>
      <w:lang w:val="x-none"/>
    </w:rPr>
  </w:style>
  <w:style w:type="character" w:customStyle="1" w:styleId="0PIRMASChar">
    <w:name w:val="0 PIRMAS Char"/>
    <w:link w:val="0PIRMAS"/>
    <w:rsid w:val="0086636E"/>
    <w:rPr>
      <w:rFonts w:ascii="Times New Roman" w:eastAsia="Times New Roman" w:hAnsi="Times New Roman" w:cs="Times New Roman"/>
      <w:sz w:val="24"/>
      <w:szCs w:val="24"/>
      <w:lang w:val="x-none"/>
    </w:rPr>
  </w:style>
  <w:style w:type="character" w:customStyle="1" w:styleId="ListParagraphChar">
    <w:name w:val="List Paragraph Char"/>
    <w:aliases w:val="Numbering Char,ERP-List Paragraph Char,List Paragraph11 Char,Bullet EY Char,List Paragraph2 Char,List Paragraph Red Char,List Paragraph1 Char,Sąrašo pastraipa1 Char,SKYRIAUS NR Char"/>
    <w:link w:val="ListParagraph"/>
    <w:uiPriority w:val="34"/>
    <w:rsid w:val="0086636E"/>
    <w:rPr>
      <w:rFonts w:ascii="Times New Roman" w:eastAsia="Calibri" w:hAnsi="Times New Roman" w:cs="Times New Roman"/>
      <w:lang w:eastAsia="lt-LT"/>
    </w:rPr>
  </w:style>
  <w:style w:type="character" w:customStyle="1" w:styleId="Hyperlink0">
    <w:name w:val="Hyperlink.0"/>
    <w:rsid w:val="0086636E"/>
  </w:style>
  <w:style w:type="paragraph" w:customStyle="1" w:styleId="xl65">
    <w:name w:val="xl65"/>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6">
    <w:name w:val="xl6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67">
    <w:name w:val="xl67"/>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8">
    <w:name w:val="xl68"/>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9">
    <w:name w:val="xl69"/>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0">
    <w:name w:val="xl70"/>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1">
    <w:name w:val="xl71"/>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2">
    <w:name w:val="xl7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3">
    <w:name w:val="xl73"/>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4">
    <w:name w:val="xl74"/>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5">
    <w:name w:val="xl75"/>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6">
    <w:name w:val="xl7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7">
    <w:name w:val="xl77"/>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8">
    <w:name w:val="xl78"/>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79">
    <w:name w:val="xl79"/>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0">
    <w:name w:val="xl80"/>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1">
    <w:name w:val="xl81"/>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2">
    <w:name w:val="xl82"/>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3">
    <w:name w:val="xl83"/>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4">
    <w:name w:val="xl84"/>
    <w:basedOn w:val="Normal"/>
    <w:uiPriority w:val="99"/>
    <w:rsid w:val="0086636E"/>
    <w:pP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5">
    <w:name w:val="xl85"/>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6">
    <w:name w:val="xl86"/>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87">
    <w:name w:val="xl87"/>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8">
    <w:name w:val="xl88"/>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9">
    <w:name w:val="xl89"/>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color w:val="00B0F0"/>
      <w:sz w:val="16"/>
      <w:szCs w:val="16"/>
      <w:lang w:eastAsia="lt-LT"/>
    </w:rPr>
  </w:style>
  <w:style w:type="paragraph" w:customStyle="1" w:styleId="xl90">
    <w:name w:val="xl90"/>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b/>
      <w:bCs/>
      <w:color w:val="00B0F0"/>
      <w:sz w:val="16"/>
      <w:szCs w:val="16"/>
      <w:lang w:eastAsia="lt-LT"/>
    </w:rPr>
  </w:style>
  <w:style w:type="paragraph" w:customStyle="1" w:styleId="xl91">
    <w:name w:val="xl91"/>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2">
    <w:name w:val="xl9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3">
    <w:name w:val="xl93"/>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4">
    <w:name w:val="xl94"/>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5">
    <w:name w:val="xl95"/>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6">
    <w:name w:val="xl96"/>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lt-LT"/>
    </w:rPr>
  </w:style>
  <w:style w:type="paragraph" w:customStyle="1" w:styleId="xl97">
    <w:name w:val="xl97"/>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8">
    <w:name w:val="xl98"/>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9">
    <w:name w:val="xl99"/>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100">
    <w:name w:val="xl100"/>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16"/>
      <w:szCs w:val="16"/>
      <w:lang w:eastAsia="lt-LT"/>
    </w:rPr>
  </w:style>
  <w:style w:type="paragraph" w:customStyle="1" w:styleId="xl101">
    <w:name w:val="xl101"/>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63">
    <w:name w:val="xl63"/>
    <w:basedOn w:val="Normal"/>
    <w:rsid w:val="0086636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4">
    <w:name w:val="xl64"/>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numbering" w:customStyle="1" w:styleId="Sraonra1">
    <w:name w:val="Sąrašo nėra1"/>
    <w:next w:val="NoList"/>
    <w:uiPriority w:val="99"/>
    <w:semiHidden/>
    <w:unhideWhenUsed/>
    <w:rsid w:val="0086636E"/>
  </w:style>
  <w:style w:type="paragraph" w:customStyle="1" w:styleId="TEKSTAS">
    <w:name w:val="TEKSTAS *****"/>
    <w:basedOn w:val="Normal"/>
    <w:link w:val="TEKSTASDiagrama0"/>
    <w:autoRedefine/>
    <w:qFormat/>
    <w:rsid w:val="0086636E"/>
    <w:pPr>
      <w:keepNext/>
      <w:widowControl w:val="0"/>
      <w:numPr>
        <w:ilvl w:val="1"/>
        <w:numId w:val="6"/>
      </w:numPr>
      <w:tabs>
        <w:tab w:val="left" w:pos="567"/>
        <w:tab w:val="left" w:pos="3969"/>
      </w:tabs>
      <w:autoSpaceDE w:val="0"/>
      <w:autoSpaceDN w:val="0"/>
      <w:adjustRightInd w:val="0"/>
      <w:spacing w:before="20" w:after="20" w:line="240" w:lineRule="auto"/>
      <w:jc w:val="both"/>
    </w:pPr>
    <w:rPr>
      <w:rFonts w:ascii="Calibri" w:eastAsia="Times New Roman" w:hAnsi="Calibri" w:cs="Times New Roman"/>
      <w:spacing w:val="-6"/>
      <w:sz w:val="24"/>
      <w:szCs w:val="24"/>
      <w:lang w:eastAsia="ar-SA"/>
    </w:rPr>
  </w:style>
  <w:style w:type="character" w:customStyle="1" w:styleId="TEKSTASDiagrama0">
    <w:name w:val="TEKSTAS ***** Diagrama"/>
    <w:link w:val="TEKSTAS"/>
    <w:rsid w:val="0086636E"/>
    <w:rPr>
      <w:rFonts w:ascii="Calibri" w:eastAsia="Times New Roman" w:hAnsi="Calibri" w:cs="Times New Roman"/>
      <w:spacing w:val="-6"/>
      <w:sz w:val="24"/>
      <w:szCs w:val="24"/>
      <w:lang w:eastAsia="ar-SA"/>
    </w:rPr>
  </w:style>
  <w:style w:type="paragraph" w:customStyle="1" w:styleId="TEXT2">
    <w:name w:val="TEXT2"/>
    <w:basedOn w:val="TEKSTAS"/>
    <w:link w:val="TEXT2Diagrama"/>
    <w:qFormat/>
    <w:rsid w:val="0086636E"/>
    <w:pPr>
      <w:keepNext w:val="0"/>
      <w:widowControl/>
      <w:numPr>
        <w:ilvl w:val="0"/>
        <w:numId w:val="0"/>
      </w:numPr>
      <w:tabs>
        <w:tab w:val="clear" w:pos="3969"/>
        <w:tab w:val="left" w:pos="1134"/>
      </w:tabs>
      <w:ind w:left="567"/>
    </w:pPr>
  </w:style>
  <w:style w:type="character" w:customStyle="1" w:styleId="TEXT2Diagrama">
    <w:name w:val="TEXT2 Diagrama"/>
    <w:link w:val="TEXT2"/>
    <w:rsid w:val="0086636E"/>
    <w:rPr>
      <w:rFonts w:ascii="Calibri" w:eastAsia="Times New Roman" w:hAnsi="Calibri" w:cs="Times New Roman"/>
      <w:spacing w:val="-6"/>
      <w:sz w:val="24"/>
      <w:szCs w:val="24"/>
      <w:lang w:eastAsia="ar-SA"/>
    </w:rPr>
  </w:style>
  <w:style w:type="paragraph" w:styleId="TOC1">
    <w:name w:val="toc 1"/>
    <w:aliases w:val="TURINYS TURINYS,EBRD TOC 1"/>
    <w:basedOn w:val="Normal"/>
    <w:next w:val="Normal"/>
    <w:link w:val="TOC1Char"/>
    <w:uiPriority w:val="39"/>
    <w:unhideWhenUsed/>
    <w:qFormat/>
    <w:rsid w:val="0086636E"/>
    <w:pPr>
      <w:tabs>
        <w:tab w:val="left" w:pos="426"/>
        <w:tab w:val="right" w:leader="dot" w:pos="9639"/>
      </w:tabs>
      <w:spacing w:before="20" w:after="20" w:line="23" w:lineRule="atLeast"/>
      <w:ind w:left="567" w:right="708" w:hanging="567"/>
      <w:jc w:val="both"/>
      <w:outlineLvl w:val="0"/>
    </w:pPr>
    <w:rPr>
      <w:rFonts w:ascii="Calibri" w:eastAsia="Calibri" w:hAnsi="Calibri" w:cs="Times New Roman"/>
      <w:noProof/>
      <w:sz w:val="24"/>
      <w:szCs w:val="24"/>
      <w:lang w:eastAsia="en-US"/>
    </w:rPr>
  </w:style>
  <w:style w:type="character" w:customStyle="1" w:styleId="TOC1Char">
    <w:name w:val="TOC 1 Char"/>
    <w:aliases w:val="TURINYS TURINYS Char,EBRD TOC 1 Char"/>
    <w:link w:val="TOC1"/>
    <w:uiPriority w:val="39"/>
    <w:rsid w:val="0086636E"/>
    <w:rPr>
      <w:rFonts w:ascii="Calibri" w:eastAsia="Calibri" w:hAnsi="Calibri" w:cs="Times New Roman"/>
      <w:noProof/>
      <w:sz w:val="24"/>
      <w:szCs w:val="24"/>
    </w:rPr>
  </w:style>
  <w:style w:type="paragraph" w:customStyle="1" w:styleId="TURINYS">
    <w:name w:val="TURINYS *****"/>
    <w:basedOn w:val="Index1"/>
    <w:link w:val="TURINYSDiagrama"/>
    <w:autoRedefine/>
    <w:rsid w:val="0086636E"/>
    <w:pPr>
      <w:spacing w:before="480" w:after="240" w:line="264" w:lineRule="auto"/>
      <w:ind w:left="360" w:hanging="360"/>
      <w:jc w:val="center"/>
    </w:pPr>
    <w:rPr>
      <w:rFonts w:eastAsia="Calibri"/>
      <w:b/>
      <w:sz w:val="24"/>
    </w:rPr>
  </w:style>
  <w:style w:type="paragraph" w:styleId="Index1">
    <w:name w:val="index 1"/>
    <w:aliases w:val="Rodyklė 1,Indeksas 11,Rodyklė 11"/>
    <w:basedOn w:val="Normal"/>
    <w:next w:val="Normal"/>
    <w:autoRedefine/>
    <w:uiPriority w:val="99"/>
    <w:unhideWhenUsed/>
    <w:rsid w:val="0086636E"/>
    <w:pPr>
      <w:spacing w:after="0" w:line="240" w:lineRule="auto"/>
      <w:ind w:left="220" w:hanging="220"/>
    </w:pPr>
    <w:rPr>
      <w:rFonts w:ascii="Times New Roman" w:eastAsia="Times New Roman" w:hAnsi="Times New Roman" w:cs="Times New Roman"/>
      <w:szCs w:val="20"/>
      <w:lang w:eastAsia="en-US"/>
    </w:rPr>
  </w:style>
  <w:style w:type="character" w:customStyle="1" w:styleId="TURINYSDiagrama">
    <w:name w:val="TURINYS ***** Diagrama"/>
    <w:link w:val="TURINYS"/>
    <w:rsid w:val="0086636E"/>
    <w:rPr>
      <w:rFonts w:ascii="Times New Roman" w:eastAsia="Calibri" w:hAnsi="Times New Roman" w:cs="Times New Roman"/>
      <w:b/>
      <w:sz w:val="24"/>
      <w:szCs w:val="20"/>
    </w:rPr>
  </w:style>
  <w:style w:type="paragraph" w:customStyle="1" w:styleId="TURINIOSRAAS">
    <w:name w:val="TURINIO SĄRAŠAS"/>
    <w:basedOn w:val="TOC1"/>
    <w:link w:val="TURINIOSRAASDiagrama"/>
    <w:rsid w:val="0086636E"/>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6636E"/>
    <w:rPr>
      <w:rFonts w:ascii="Calibri" w:eastAsia="Times New Roman" w:hAnsi="Calibri" w:cs="Calibri"/>
      <w:b/>
      <w:bCs/>
      <w:caps/>
      <w:sz w:val="24"/>
    </w:rPr>
  </w:style>
  <w:style w:type="paragraph" w:customStyle="1" w:styleId="SutartiesSKYRIAI">
    <w:name w:val="Sutarties SKYRIAI"/>
    <w:basedOn w:val="Normal"/>
    <w:link w:val="SutartiesSKYRIAIDiagrama"/>
    <w:rsid w:val="0086636E"/>
    <w:pPr>
      <w:spacing w:before="240" w:after="120" w:line="240" w:lineRule="auto"/>
      <w:ind w:left="714" w:hanging="357"/>
      <w:jc w:val="center"/>
    </w:pPr>
    <w:rPr>
      <w:rFonts w:ascii="Times New Roman" w:eastAsia="Times New Roman" w:hAnsi="Times New Roman" w:cs="Times New Roman"/>
      <w:sz w:val="24"/>
      <w:szCs w:val="24"/>
      <w:lang w:eastAsia="en-US"/>
    </w:rPr>
  </w:style>
  <w:style w:type="character" w:customStyle="1" w:styleId="SutartiesSKYRIAIDiagrama">
    <w:name w:val="Sutarties SKYRIAI Diagrama"/>
    <w:link w:val="SutartiesSKYRIAI"/>
    <w:rsid w:val="0086636E"/>
    <w:rPr>
      <w:rFonts w:ascii="Times New Roman" w:eastAsia="Times New Roman" w:hAnsi="Times New Roman" w:cs="Times New Roman"/>
      <w:sz w:val="24"/>
      <w:szCs w:val="24"/>
    </w:rPr>
  </w:style>
  <w:style w:type="paragraph" w:customStyle="1" w:styleId="SutartiesTEKSTAS0">
    <w:name w:val="Sutarties TEKSTAS"/>
    <w:basedOn w:val="TEKSTAS"/>
    <w:link w:val="SutartiesTEKSTASDiagrama0"/>
    <w:rsid w:val="0086636E"/>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6636E"/>
    <w:rPr>
      <w:rFonts w:ascii="Times New Roman" w:eastAsia="Calibri" w:hAnsi="Times New Roman" w:cs="Times New Roman"/>
      <w:sz w:val="24"/>
      <w:szCs w:val="24"/>
    </w:rPr>
  </w:style>
  <w:style w:type="paragraph" w:styleId="NoSpacing">
    <w:name w:val="No Spacing"/>
    <w:uiPriority w:val="1"/>
    <w:qFormat/>
    <w:rsid w:val="0086636E"/>
    <w:pPr>
      <w:spacing w:after="0" w:line="240" w:lineRule="auto"/>
    </w:pPr>
    <w:rPr>
      <w:rFonts w:ascii="Times New Roman" w:eastAsia="Times New Roman" w:hAnsi="Times New Roman" w:cs="Times New Roman"/>
      <w:szCs w:val="20"/>
    </w:rPr>
  </w:style>
  <w:style w:type="paragraph" w:customStyle="1" w:styleId="Stilius2">
    <w:name w:val="Stilius2"/>
    <w:basedOn w:val="Normal"/>
    <w:link w:val="Stilius2Diagrama"/>
    <w:qFormat/>
    <w:rsid w:val="0086636E"/>
    <w:pPr>
      <w:numPr>
        <w:ilvl w:val="1"/>
        <w:numId w:val="7"/>
      </w:numPr>
      <w:tabs>
        <w:tab w:val="left" w:pos="284"/>
        <w:tab w:val="left" w:pos="1560"/>
      </w:tabs>
      <w:autoSpaceDE w:val="0"/>
      <w:autoSpaceDN w:val="0"/>
      <w:adjustRightInd w:val="0"/>
      <w:spacing w:after="0" w:line="22" w:lineRule="atLeast"/>
      <w:ind w:left="851" w:firstLine="0"/>
      <w:jc w:val="both"/>
    </w:pPr>
    <w:rPr>
      <w:rFonts w:ascii="TimesLT" w:eastAsia="Times New Roman" w:hAnsi="TimesLT" w:cs="Times New Roman"/>
      <w:sz w:val="24"/>
      <w:szCs w:val="24"/>
      <w:lang w:val="en-US" w:eastAsia="en-US"/>
    </w:rPr>
  </w:style>
  <w:style w:type="character" w:customStyle="1" w:styleId="Stilius2Diagrama">
    <w:name w:val="Stilius2 Diagrama"/>
    <w:link w:val="Stilius2"/>
    <w:rsid w:val="0086636E"/>
    <w:rPr>
      <w:rFonts w:ascii="TimesLT" w:eastAsia="Times New Roman" w:hAnsi="TimesLT" w:cs="Times New Roman"/>
      <w:sz w:val="24"/>
      <w:szCs w:val="24"/>
      <w:lang w:val="en-US"/>
    </w:rPr>
  </w:style>
  <w:style w:type="paragraph" w:customStyle="1" w:styleId="Stilius1">
    <w:name w:val="Stilius1"/>
    <w:basedOn w:val="ListParagraph"/>
    <w:link w:val="Stilius1Diagrama"/>
    <w:autoRedefine/>
    <w:qFormat/>
    <w:rsid w:val="0086636E"/>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6636E"/>
    <w:rPr>
      <w:rFonts w:ascii="Times New Roman" w:eastAsia="Times New Roman" w:hAnsi="Times New Roman" w:cs="Times New Roman"/>
      <w:sz w:val="24"/>
      <w:szCs w:val="24"/>
    </w:rPr>
  </w:style>
  <w:style w:type="character" w:customStyle="1" w:styleId="DebesliotekstasDiagrama1">
    <w:name w:val="Debesėlio tekstas Diagrama1"/>
    <w:uiPriority w:val="99"/>
    <w:rsid w:val="0086636E"/>
    <w:rPr>
      <w:rFonts w:ascii="Tahoma" w:eastAsia="Calibri" w:hAnsi="Tahoma" w:cs="Tahoma"/>
      <w:sz w:val="16"/>
      <w:szCs w:val="16"/>
    </w:rPr>
  </w:style>
  <w:style w:type="paragraph" w:styleId="TOCHeading">
    <w:name w:val="TOC Heading"/>
    <w:basedOn w:val="Heading1"/>
    <w:next w:val="Normal"/>
    <w:uiPriority w:val="39"/>
    <w:unhideWhenUsed/>
    <w:qFormat/>
    <w:rsid w:val="0086636E"/>
    <w:pPr>
      <w:keepLines/>
      <w:spacing w:before="480"/>
      <w:ind w:left="0" w:firstLine="0"/>
      <w:outlineLvl w:val="9"/>
    </w:pPr>
    <w:rPr>
      <w:rFonts w:ascii="Cambria" w:hAnsi="Cambria"/>
      <w:color w:val="365F91"/>
      <w:sz w:val="28"/>
      <w:szCs w:val="28"/>
    </w:rPr>
  </w:style>
  <w:style w:type="numbering" w:customStyle="1" w:styleId="NoList11">
    <w:name w:val="No List11"/>
    <w:next w:val="NoList"/>
    <w:semiHidden/>
    <w:rsid w:val="0086636E"/>
  </w:style>
  <w:style w:type="numbering" w:customStyle="1" w:styleId="NoList2">
    <w:name w:val="No List2"/>
    <w:next w:val="NoList"/>
    <w:uiPriority w:val="99"/>
    <w:semiHidden/>
    <w:rsid w:val="0086636E"/>
  </w:style>
  <w:style w:type="paragraph" w:customStyle="1" w:styleId="xl102">
    <w:name w:val="xl10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3">
    <w:name w:val="xl103"/>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4">
    <w:name w:val="xl104"/>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5">
    <w:name w:val="xl105"/>
    <w:basedOn w:val="Normal"/>
    <w:uiPriority w:val="99"/>
    <w:rsid w:val="0086636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06">
    <w:name w:val="xl10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7">
    <w:name w:val="xl107"/>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8">
    <w:name w:val="xl108"/>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9">
    <w:name w:val="xl109"/>
    <w:basedOn w:val="Normal"/>
    <w:rsid w:val="0086636E"/>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0">
    <w:name w:val="xl110"/>
    <w:basedOn w:val="Normal"/>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1">
    <w:name w:val="xl111"/>
    <w:basedOn w:val="Normal"/>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2">
    <w:name w:val="xl112"/>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3">
    <w:name w:val="xl113"/>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4">
    <w:name w:val="xl114"/>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5">
    <w:name w:val="xl115"/>
    <w:basedOn w:val="Normal"/>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6">
    <w:name w:val="xl116"/>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7">
    <w:name w:val="xl117"/>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8">
    <w:name w:val="xl118"/>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9">
    <w:name w:val="xl119"/>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20">
    <w:name w:val="xl120"/>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21">
    <w:name w:val="xl121"/>
    <w:basedOn w:val="Normal"/>
    <w:rsid w:val="0086636E"/>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font5">
    <w:name w:val="font5"/>
    <w:basedOn w:val="Normal"/>
    <w:uiPriority w:val="99"/>
    <w:rsid w:val="0086636E"/>
    <w:pPr>
      <w:spacing w:before="100" w:beforeAutospacing="1" w:after="100" w:afterAutospacing="1" w:line="240" w:lineRule="auto"/>
    </w:pPr>
    <w:rPr>
      <w:rFonts w:ascii="Calibri" w:eastAsia="Times New Roman" w:hAnsi="Calibri" w:cs="Times New Roman"/>
      <w:sz w:val="16"/>
      <w:szCs w:val="16"/>
      <w:lang w:eastAsia="lt-LT"/>
    </w:rPr>
  </w:style>
  <w:style w:type="paragraph" w:customStyle="1" w:styleId="font6">
    <w:name w:val="font6"/>
    <w:basedOn w:val="Normal"/>
    <w:uiPriority w:val="99"/>
    <w:rsid w:val="0086636E"/>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7">
    <w:name w:val="font7"/>
    <w:basedOn w:val="Normal"/>
    <w:rsid w:val="0086636E"/>
    <w:pPr>
      <w:spacing w:before="100" w:beforeAutospacing="1" w:after="100" w:afterAutospacing="1" w:line="240" w:lineRule="auto"/>
    </w:pPr>
    <w:rPr>
      <w:rFonts w:ascii="Calibri" w:eastAsia="Times New Roman" w:hAnsi="Calibri" w:cs="Times New Roman"/>
      <w:color w:val="000000"/>
      <w:sz w:val="16"/>
      <w:szCs w:val="16"/>
      <w:lang w:eastAsia="lt-LT"/>
    </w:rPr>
  </w:style>
  <w:style w:type="paragraph" w:customStyle="1" w:styleId="TableContents">
    <w:name w:val="Table Contents"/>
    <w:basedOn w:val="Normal"/>
    <w:rsid w:val="0086636E"/>
    <w:pPr>
      <w:widowControl w:val="0"/>
      <w:suppressLineNumbers/>
      <w:suppressAutoHyphens/>
      <w:spacing w:after="0" w:line="240" w:lineRule="auto"/>
    </w:pPr>
    <w:rPr>
      <w:rFonts w:ascii="Times New Roman" w:eastAsia="Andale Sans UI" w:hAnsi="Times New Roman" w:cs="Times New Roman"/>
      <w:kern w:val="1"/>
      <w:sz w:val="24"/>
      <w:szCs w:val="24"/>
      <w:lang w:eastAsia="lt-LT"/>
    </w:rPr>
  </w:style>
  <w:style w:type="paragraph" w:customStyle="1" w:styleId="NoSpacing3">
    <w:name w:val="No Spacing3"/>
    <w:uiPriority w:val="99"/>
    <w:qFormat/>
    <w:rsid w:val="0086636E"/>
    <w:pPr>
      <w:spacing w:after="0" w:line="240" w:lineRule="auto"/>
    </w:pPr>
    <w:rPr>
      <w:rFonts w:ascii="Times New Roman" w:eastAsia="Times New Roman" w:hAnsi="Times New Roman" w:cs="Times New Roman"/>
      <w:b/>
      <w:bCs/>
      <w:sz w:val="24"/>
      <w:szCs w:val="24"/>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86636E"/>
    <w:rPr>
      <w:rFonts w:cs="Times New Roman"/>
      <w:sz w:val="24"/>
      <w:szCs w:val="24"/>
      <w:lang w:val="lt-LT" w:eastAsia="en-US"/>
    </w:rPr>
  </w:style>
  <w:style w:type="paragraph" w:customStyle="1" w:styleId="Preformatted">
    <w:name w:val="Preformatted"/>
    <w:basedOn w:val="Normal"/>
    <w:uiPriority w:val="99"/>
    <w:rsid w:val="0086636E"/>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en-US"/>
    </w:rPr>
  </w:style>
  <w:style w:type="paragraph" w:styleId="List2">
    <w:name w:val="List 2"/>
    <w:basedOn w:val="Normal"/>
    <w:uiPriority w:val="99"/>
    <w:rsid w:val="0086636E"/>
    <w:pPr>
      <w:spacing w:after="0" w:line="240" w:lineRule="auto"/>
      <w:ind w:left="566" w:hanging="283"/>
    </w:pPr>
    <w:rPr>
      <w:rFonts w:ascii="Times New Roman" w:eastAsia="Times New Roman" w:hAnsi="Times New Roman" w:cs="Times New Roman"/>
      <w:sz w:val="20"/>
      <w:szCs w:val="20"/>
      <w:lang w:eastAsia="en-US"/>
    </w:rPr>
  </w:style>
  <w:style w:type="paragraph" w:styleId="List3">
    <w:name w:val="List 3"/>
    <w:basedOn w:val="Normal"/>
    <w:uiPriority w:val="99"/>
    <w:rsid w:val="0086636E"/>
    <w:pPr>
      <w:spacing w:after="0" w:line="240" w:lineRule="auto"/>
      <w:ind w:left="849" w:hanging="283"/>
    </w:pPr>
    <w:rPr>
      <w:rFonts w:ascii="Times New Roman" w:eastAsia="Times New Roman" w:hAnsi="Times New Roman" w:cs="Times New Roman"/>
      <w:sz w:val="24"/>
      <w:szCs w:val="24"/>
      <w:lang w:eastAsia="en-US"/>
    </w:rPr>
  </w:style>
  <w:style w:type="paragraph" w:styleId="List">
    <w:name w:val="List"/>
    <w:basedOn w:val="Normal"/>
    <w:unhideWhenUsed/>
    <w:rsid w:val="0086636E"/>
    <w:pPr>
      <w:spacing w:after="0" w:line="240" w:lineRule="auto"/>
      <w:ind w:left="283" w:hanging="283"/>
      <w:contextualSpacing/>
    </w:pPr>
    <w:rPr>
      <w:rFonts w:ascii="Times New Roman" w:eastAsia="Times New Roman" w:hAnsi="Times New Roman" w:cs="Times New Roman"/>
      <w:sz w:val="24"/>
      <w:szCs w:val="20"/>
      <w:lang w:eastAsia="en-US"/>
    </w:rPr>
  </w:style>
  <w:style w:type="paragraph" w:styleId="List4">
    <w:name w:val="List 4"/>
    <w:basedOn w:val="Normal"/>
    <w:uiPriority w:val="99"/>
    <w:unhideWhenUsed/>
    <w:rsid w:val="0086636E"/>
    <w:pPr>
      <w:spacing w:after="0" w:line="240" w:lineRule="auto"/>
      <w:ind w:left="1132" w:hanging="283"/>
      <w:contextualSpacing/>
    </w:pPr>
    <w:rPr>
      <w:rFonts w:ascii="Times New Roman" w:eastAsia="Times New Roman" w:hAnsi="Times New Roman" w:cs="Times New Roman"/>
      <w:sz w:val="24"/>
      <w:szCs w:val="20"/>
      <w:lang w:eastAsia="en-US"/>
    </w:rPr>
  </w:style>
  <w:style w:type="paragraph" w:styleId="List5">
    <w:name w:val="List 5"/>
    <w:basedOn w:val="Normal"/>
    <w:uiPriority w:val="99"/>
    <w:unhideWhenUsed/>
    <w:rsid w:val="0086636E"/>
    <w:pPr>
      <w:spacing w:after="0" w:line="240" w:lineRule="auto"/>
      <w:ind w:left="1415" w:hanging="283"/>
      <w:contextualSpacing/>
    </w:pPr>
    <w:rPr>
      <w:rFonts w:ascii="Times New Roman" w:eastAsia="Times New Roman" w:hAnsi="Times New Roman" w:cs="Times New Roman"/>
      <w:sz w:val="24"/>
      <w:szCs w:val="20"/>
      <w:lang w:eastAsia="en-US"/>
    </w:rPr>
  </w:style>
  <w:style w:type="paragraph" w:styleId="ListContinue2">
    <w:name w:val="List Continue 2"/>
    <w:basedOn w:val="Normal"/>
    <w:uiPriority w:val="99"/>
    <w:unhideWhenUsed/>
    <w:rsid w:val="0086636E"/>
    <w:pPr>
      <w:spacing w:after="120" w:line="240" w:lineRule="auto"/>
      <w:ind w:left="566"/>
      <w:contextualSpacing/>
    </w:pPr>
    <w:rPr>
      <w:rFonts w:ascii="Times New Roman" w:eastAsia="Times New Roman" w:hAnsi="Times New Roman" w:cs="Times New Roman"/>
      <w:sz w:val="24"/>
      <w:szCs w:val="20"/>
      <w:lang w:eastAsia="en-US"/>
    </w:rPr>
  </w:style>
  <w:style w:type="paragraph" w:styleId="BodyTextFirstIndent">
    <w:name w:val="Body Text First Indent"/>
    <w:basedOn w:val="BodyText"/>
    <w:link w:val="BodyTextFirstIndentChar"/>
    <w:uiPriority w:val="99"/>
    <w:unhideWhenUsed/>
    <w:rsid w:val="0086636E"/>
    <w:pPr>
      <w:spacing w:after="120"/>
      <w:ind w:firstLine="210"/>
      <w:jc w:val="left"/>
    </w:pPr>
    <w:rPr>
      <w:szCs w:val="20"/>
    </w:rPr>
  </w:style>
  <w:style w:type="character" w:customStyle="1" w:styleId="BodyTextFirstIndentChar">
    <w:name w:val="Body Text First Indent Char"/>
    <w:basedOn w:val="BodyTextChar"/>
    <w:link w:val="BodyTextFirstIndent"/>
    <w:uiPriority w:val="99"/>
    <w:rsid w:val="0086636E"/>
    <w:rPr>
      <w:rFonts w:ascii="Times New Roman" w:eastAsia="Times New Roman" w:hAnsi="Times New Roman" w:cs="Times New Roman"/>
      <w:sz w:val="24"/>
      <w:szCs w:val="20"/>
      <w:lang w:eastAsia="zh-CN"/>
    </w:rPr>
  </w:style>
  <w:style w:type="paragraph" w:styleId="BodyTextFirstIndent2">
    <w:name w:val="Body Text First Indent 2"/>
    <w:basedOn w:val="BodyTextIndent"/>
    <w:link w:val="BodyTextFirstIndent2Char1"/>
    <w:uiPriority w:val="99"/>
    <w:unhideWhenUsed/>
    <w:rsid w:val="0086636E"/>
    <w:pPr>
      <w:spacing w:after="120"/>
      <w:ind w:left="283" w:firstLine="210"/>
      <w:jc w:val="left"/>
    </w:pPr>
    <w:rPr>
      <w:sz w:val="24"/>
    </w:rPr>
  </w:style>
  <w:style w:type="character" w:customStyle="1" w:styleId="BodyTextFirstIndent2Char">
    <w:name w:val="Body Text First Indent 2 Char"/>
    <w:basedOn w:val="BodyTextIndentChar"/>
    <w:rsid w:val="0086636E"/>
    <w:rPr>
      <w:rFonts w:ascii="Times New Roman" w:eastAsia="Times New Roman" w:hAnsi="Times New Roman" w:cs="Times New Roman"/>
      <w:sz w:val="20"/>
      <w:szCs w:val="20"/>
    </w:rPr>
  </w:style>
  <w:style w:type="character" w:customStyle="1" w:styleId="BodyTextFirstIndent2Char1">
    <w:name w:val="Body Text First Indent 2 Char1"/>
    <w:link w:val="BodyTextFirstIndent2"/>
    <w:uiPriority w:val="99"/>
    <w:rsid w:val="0086636E"/>
    <w:rPr>
      <w:rFonts w:ascii="Times New Roman" w:eastAsia="Times New Roman" w:hAnsi="Times New Roman" w:cs="Times New Roman"/>
      <w:sz w:val="24"/>
      <w:szCs w:val="20"/>
    </w:rPr>
  </w:style>
  <w:style w:type="paragraph" w:customStyle="1" w:styleId="NormalNum">
    <w:name w:val="Normal Num"/>
    <w:basedOn w:val="Normal"/>
    <w:uiPriority w:val="99"/>
    <w:rsid w:val="0086636E"/>
    <w:pPr>
      <w:tabs>
        <w:tab w:val="num" w:pos="927"/>
        <w:tab w:val="num" w:pos="1440"/>
      </w:tabs>
      <w:spacing w:after="120" w:line="240" w:lineRule="auto"/>
      <w:ind w:left="1440" w:firstLine="567"/>
      <w:jc w:val="both"/>
    </w:pPr>
    <w:rPr>
      <w:rFonts w:ascii="Times New Roman" w:eastAsia="Times New Roman" w:hAnsi="Times New Roman" w:cs="Times New Roman"/>
      <w:sz w:val="24"/>
      <w:szCs w:val="20"/>
      <w:lang w:eastAsia="en-US"/>
    </w:rPr>
  </w:style>
  <w:style w:type="paragraph" w:customStyle="1" w:styleId="CharCharCharDiagramaDiagramaCharCharCharCharCharChar">
    <w:name w:val="Char Char Char Diagrama Diagrama Char Char Char Char Char Char"/>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styleId="TOC3">
    <w:name w:val="toc 3"/>
    <w:basedOn w:val="Normal"/>
    <w:next w:val="Normal"/>
    <w:autoRedefine/>
    <w:rsid w:val="0086636E"/>
    <w:pPr>
      <w:spacing w:after="0" w:line="240" w:lineRule="auto"/>
      <w:ind w:left="480"/>
    </w:pPr>
    <w:rPr>
      <w:rFonts w:ascii="Times New Roman" w:eastAsia="Times New Roman" w:hAnsi="Times New Roman" w:cs="Times New Roman"/>
      <w:sz w:val="24"/>
      <w:szCs w:val="20"/>
      <w:lang w:eastAsia="en-US"/>
    </w:rPr>
  </w:style>
  <w:style w:type="paragraph" w:styleId="TOC2">
    <w:name w:val="toc 2"/>
    <w:basedOn w:val="Normal"/>
    <w:next w:val="Normal"/>
    <w:autoRedefine/>
    <w:uiPriority w:val="39"/>
    <w:rsid w:val="0086636E"/>
    <w:pPr>
      <w:spacing w:after="0" w:line="240" w:lineRule="auto"/>
      <w:ind w:left="240"/>
    </w:pPr>
    <w:rPr>
      <w:rFonts w:ascii="Times New Roman" w:eastAsia="Times New Roman" w:hAnsi="Times New Roman" w:cs="Times New Roman"/>
      <w:sz w:val="24"/>
      <w:szCs w:val="20"/>
      <w:lang w:eastAsia="en-US"/>
    </w:rPr>
  </w:style>
  <w:style w:type="paragraph" w:customStyle="1" w:styleId="Antraslygis">
    <w:name w:val="Antras lygis"/>
    <w:basedOn w:val="00MANOTEKSTAS"/>
    <w:uiPriority w:val="99"/>
    <w:rsid w:val="0086636E"/>
    <w:pPr>
      <w:numPr>
        <w:ilvl w:val="1"/>
        <w:numId w:val="9"/>
      </w:numPr>
      <w:tabs>
        <w:tab w:val="clear" w:pos="987"/>
        <w:tab w:val="num" w:pos="795"/>
      </w:tabs>
      <w:ind w:left="567" w:hanging="375"/>
    </w:pPr>
    <w:rPr>
      <w:szCs w:val="20"/>
    </w:rPr>
  </w:style>
  <w:style w:type="paragraph" w:customStyle="1" w:styleId="43">
    <w:name w:val="43"/>
    <w:basedOn w:val="Normal"/>
    <w:uiPriority w:val="99"/>
    <w:rsid w:val="0086636E"/>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7">
    <w:name w:val="47"/>
    <w:basedOn w:val="Normal"/>
    <w:uiPriority w:val="99"/>
    <w:rsid w:val="0086636E"/>
    <w:pPr>
      <w:numPr>
        <w:ilvl w:val="1"/>
        <w:numId w:val="10"/>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8">
    <w:name w:val="48"/>
    <w:basedOn w:val="Normal"/>
    <w:uiPriority w:val="99"/>
    <w:rsid w:val="0086636E"/>
    <w:pPr>
      <w:numPr>
        <w:numId w:val="8"/>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9">
    <w:name w:val="49"/>
    <w:basedOn w:val="Normal"/>
    <w:uiPriority w:val="99"/>
    <w:rsid w:val="0086636E"/>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StyleHeading1LeftLeft0cmFirstline0cm">
    <w:name w:val="Style Heading 1 + Left Left:  0 cm First line:  0 cm"/>
    <w:basedOn w:val="Heading1"/>
    <w:uiPriority w:val="99"/>
    <w:rsid w:val="0086636E"/>
    <w:pPr>
      <w:numPr>
        <w:numId w:val="13"/>
      </w:numPr>
      <w:spacing w:after="240"/>
    </w:pPr>
    <w:rPr>
      <w:kern w:val="32"/>
      <w:sz w:val="24"/>
      <w:szCs w:val="20"/>
    </w:rPr>
  </w:style>
  <w:style w:type="paragraph" w:customStyle="1" w:styleId="56">
    <w:name w:val="56"/>
    <w:basedOn w:val="47"/>
    <w:uiPriority w:val="99"/>
    <w:rsid w:val="0086636E"/>
    <w:pPr>
      <w:numPr>
        <w:ilvl w:val="0"/>
        <w:numId w:val="14"/>
      </w:numPr>
    </w:pPr>
    <w:rPr>
      <w:b/>
    </w:rPr>
  </w:style>
  <w:style w:type="paragraph" w:customStyle="1" w:styleId="56as">
    <w:name w:val="56as"/>
    <w:basedOn w:val="48"/>
    <w:uiPriority w:val="99"/>
    <w:rsid w:val="0086636E"/>
    <w:pPr>
      <w:numPr>
        <w:numId w:val="0"/>
      </w:numPr>
    </w:pPr>
  </w:style>
  <w:style w:type="paragraph" w:customStyle="1" w:styleId="66as">
    <w:name w:val="66as"/>
    <w:basedOn w:val="56as"/>
    <w:uiPriority w:val="99"/>
    <w:rsid w:val="0086636E"/>
  </w:style>
  <w:style w:type="paragraph" w:customStyle="1" w:styleId="76as">
    <w:name w:val="76as"/>
    <w:basedOn w:val="66as"/>
    <w:uiPriority w:val="99"/>
    <w:rsid w:val="0086636E"/>
    <w:rPr>
      <w:iCs w:val="0"/>
    </w:rPr>
  </w:style>
  <w:style w:type="paragraph" w:customStyle="1" w:styleId="79">
    <w:name w:val="79"/>
    <w:basedOn w:val="49"/>
    <w:uiPriority w:val="99"/>
    <w:rsid w:val="0086636E"/>
    <w:pPr>
      <w:numPr>
        <w:ilvl w:val="1"/>
        <w:numId w:val="12"/>
      </w:numPr>
    </w:pPr>
    <w:rPr>
      <w:szCs w:val="22"/>
    </w:rPr>
  </w:style>
  <w:style w:type="paragraph" w:customStyle="1" w:styleId="76">
    <w:name w:val="76"/>
    <w:basedOn w:val="66as"/>
    <w:uiPriority w:val="99"/>
    <w:rsid w:val="0086636E"/>
  </w:style>
  <w:style w:type="paragraph" w:customStyle="1" w:styleId="766">
    <w:name w:val="766"/>
    <w:basedOn w:val="76"/>
    <w:uiPriority w:val="99"/>
    <w:rsid w:val="0086636E"/>
    <w:pPr>
      <w:numPr>
        <w:ilvl w:val="1"/>
        <w:numId w:val="11"/>
      </w:numPr>
    </w:pPr>
  </w:style>
  <w:style w:type="paragraph" w:customStyle="1" w:styleId="87">
    <w:name w:val="87"/>
    <w:basedOn w:val="Normal"/>
    <w:uiPriority w:val="99"/>
    <w:rsid w:val="0086636E"/>
    <w:pPr>
      <w:widowControl w:val="0"/>
      <w:numPr>
        <w:ilvl w:val="1"/>
        <w:numId w:val="15"/>
      </w:numPr>
      <w:autoSpaceDE w:val="0"/>
      <w:autoSpaceDN w:val="0"/>
      <w:adjustRightInd w:val="0"/>
      <w:spacing w:after="0" w:line="240" w:lineRule="auto"/>
      <w:jc w:val="both"/>
    </w:pPr>
    <w:rPr>
      <w:rFonts w:ascii="Times New Roman" w:eastAsia="Times New Roman" w:hAnsi="Times New Roman" w:cs="Times New Roman"/>
      <w:sz w:val="24"/>
      <w:lang w:eastAsia="en-US"/>
    </w:rPr>
  </w:style>
  <w:style w:type="paragraph" w:styleId="FootnoteText">
    <w:name w:val="footnote text"/>
    <w:aliases w:val="Footnote"/>
    <w:basedOn w:val="Normal"/>
    <w:link w:val="FootnoteTextChar"/>
    <w:rsid w:val="0086636E"/>
    <w:pPr>
      <w:spacing w:after="0" w:line="240" w:lineRule="auto"/>
    </w:pPr>
    <w:rPr>
      <w:rFonts w:ascii="HelveticaLT" w:eastAsia="Times New Roman" w:hAnsi="HelveticaLT" w:cs="Times New Roman"/>
      <w:sz w:val="20"/>
      <w:szCs w:val="20"/>
      <w:lang w:val="en-US" w:eastAsia="en-US"/>
    </w:rPr>
  </w:style>
  <w:style w:type="character" w:customStyle="1" w:styleId="FootnoteTextChar">
    <w:name w:val="Footnote Text Char"/>
    <w:aliases w:val="Footnote Char"/>
    <w:basedOn w:val="DefaultParagraphFont"/>
    <w:link w:val="FootnoteText"/>
    <w:rsid w:val="0086636E"/>
    <w:rPr>
      <w:rFonts w:ascii="HelveticaLT" w:eastAsia="Times New Roman" w:hAnsi="HelveticaLT" w:cs="Times New Roman"/>
      <w:sz w:val="20"/>
      <w:szCs w:val="20"/>
      <w:lang w:val="en-US"/>
    </w:rPr>
  </w:style>
  <w:style w:type="character" w:styleId="FootnoteReference">
    <w:name w:val="footnote reference"/>
    <w:rsid w:val="0086636E"/>
    <w:rPr>
      <w:vertAlign w:val="superscript"/>
    </w:rPr>
  </w:style>
  <w:style w:type="paragraph" w:styleId="EndnoteText">
    <w:name w:val="endnote text"/>
    <w:basedOn w:val="Normal"/>
    <w:link w:val="EndnoteTextChar"/>
    <w:uiPriority w:val="99"/>
    <w:unhideWhenUsed/>
    <w:rsid w:val="0086636E"/>
    <w:pPr>
      <w:spacing w:after="0" w:line="240" w:lineRule="auto"/>
    </w:pPr>
    <w:rPr>
      <w:rFonts w:ascii="Times New Roman" w:eastAsia="Times New Roman" w:hAnsi="Times New Roman" w:cs="Times New Roman"/>
      <w:sz w:val="20"/>
      <w:szCs w:val="20"/>
      <w:lang w:val="x-none" w:eastAsia="en-US"/>
    </w:rPr>
  </w:style>
  <w:style w:type="character" w:customStyle="1" w:styleId="EndnoteTextChar">
    <w:name w:val="Endnote Text Char"/>
    <w:basedOn w:val="DefaultParagraphFont"/>
    <w:link w:val="EndnoteText"/>
    <w:uiPriority w:val="99"/>
    <w:rsid w:val="0086636E"/>
    <w:rPr>
      <w:rFonts w:ascii="Times New Roman" w:eastAsia="Times New Roman" w:hAnsi="Times New Roman" w:cs="Times New Roman"/>
      <w:sz w:val="20"/>
      <w:szCs w:val="20"/>
      <w:lang w:val="x-none"/>
    </w:rPr>
  </w:style>
  <w:style w:type="character" w:styleId="EndnoteReference">
    <w:name w:val="endnote reference"/>
    <w:uiPriority w:val="99"/>
    <w:unhideWhenUsed/>
    <w:rsid w:val="0086636E"/>
    <w:rPr>
      <w:vertAlign w:val="superscript"/>
    </w:rPr>
  </w:style>
  <w:style w:type="paragraph" w:styleId="TOC4">
    <w:name w:val="toc 4"/>
    <w:basedOn w:val="Normal"/>
    <w:next w:val="Normal"/>
    <w:autoRedefine/>
    <w:rsid w:val="0086636E"/>
    <w:pPr>
      <w:spacing w:after="0" w:line="240" w:lineRule="auto"/>
      <w:ind w:left="480"/>
    </w:pPr>
    <w:rPr>
      <w:rFonts w:ascii="Times New Roman" w:eastAsia="Times New Roman" w:hAnsi="Times New Roman" w:cs="Times New Roman"/>
      <w:sz w:val="24"/>
      <w:szCs w:val="24"/>
      <w:lang w:val="en-US" w:eastAsia="en-US"/>
    </w:rPr>
  </w:style>
  <w:style w:type="paragraph" w:styleId="TOC5">
    <w:name w:val="toc 5"/>
    <w:basedOn w:val="Normal"/>
    <w:next w:val="Normal"/>
    <w:autoRedefine/>
    <w:rsid w:val="0086636E"/>
    <w:pPr>
      <w:spacing w:after="0" w:line="240" w:lineRule="auto"/>
      <w:ind w:left="720"/>
    </w:pPr>
    <w:rPr>
      <w:rFonts w:ascii="Times New Roman" w:eastAsia="Times New Roman" w:hAnsi="Times New Roman" w:cs="Times New Roman"/>
      <w:sz w:val="24"/>
      <w:szCs w:val="24"/>
      <w:lang w:val="en-US" w:eastAsia="en-US"/>
    </w:rPr>
  </w:style>
  <w:style w:type="paragraph" w:styleId="TOC6">
    <w:name w:val="toc 6"/>
    <w:basedOn w:val="Normal"/>
    <w:next w:val="Normal"/>
    <w:autoRedefine/>
    <w:rsid w:val="0086636E"/>
    <w:pPr>
      <w:spacing w:after="0" w:line="240" w:lineRule="auto"/>
      <w:ind w:left="960"/>
    </w:pPr>
    <w:rPr>
      <w:rFonts w:ascii="Times New Roman" w:eastAsia="Times New Roman" w:hAnsi="Times New Roman" w:cs="Times New Roman"/>
      <w:sz w:val="24"/>
      <w:szCs w:val="24"/>
      <w:lang w:val="en-US" w:eastAsia="en-US"/>
    </w:rPr>
  </w:style>
  <w:style w:type="paragraph" w:styleId="TOC7">
    <w:name w:val="toc 7"/>
    <w:basedOn w:val="Normal"/>
    <w:next w:val="Normal"/>
    <w:autoRedefine/>
    <w:rsid w:val="0086636E"/>
    <w:pPr>
      <w:spacing w:after="0" w:line="240" w:lineRule="auto"/>
      <w:ind w:left="1200"/>
    </w:pPr>
    <w:rPr>
      <w:rFonts w:ascii="Times New Roman" w:eastAsia="Times New Roman" w:hAnsi="Times New Roman" w:cs="Times New Roman"/>
      <w:sz w:val="24"/>
      <w:szCs w:val="24"/>
      <w:lang w:val="en-US" w:eastAsia="en-US"/>
    </w:rPr>
  </w:style>
  <w:style w:type="paragraph" w:styleId="TOC8">
    <w:name w:val="toc 8"/>
    <w:basedOn w:val="Normal"/>
    <w:next w:val="Normal"/>
    <w:autoRedefine/>
    <w:rsid w:val="0086636E"/>
    <w:pPr>
      <w:spacing w:after="0" w:line="240" w:lineRule="auto"/>
      <w:ind w:left="1440"/>
    </w:pPr>
    <w:rPr>
      <w:rFonts w:ascii="Times New Roman" w:eastAsia="Times New Roman" w:hAnsi="Times New Roman" w:cs="Times New Roman"/>
      <w:sz w:val="24"/>
      <w:szCs w:val="24"/>
      <w:lang w:val="en-US" w:eastAsia="en-US"/>
    </w:rPr>
  </w:style>
  <w:style w:type="paragraph" w:styleId="TOC9">
    <w:name w:val="toc 9"/>
    <w:basedOn w:val="Normal"/>
    <w:next w:val="Normal"/>
    <w:autoRedefine/>
    <w:rsid w:val="0086636E"/>
    <w:pPr>
      <w:spacing w:after="0" w:line="240" w:lineRule="auto"/>
      <w:ind w:left="1680"/>
    </w:pPr>
    <w:rPr>
      <w:rFonts w:ascii="Times New Roman" w:eastAsia="Times New Roman" w:hAnsi="Times New Roman" w:cs="Times New Roman"/>
      <w:sz w:val="24"/>
      <w:szCs w:val="24"/>
      <w:lang w:val="en-US" w:eastAsia="en-US"/>
    </w:rPr>
  </w:style>
  <w:style w:type="character" w:customStyle="1" w:styleId="PagrindiniotekstotraukaDiagrama1">
    <w:name w:val="Pagrindinio teksto įtrauka Diagrama1"/>
    <w:rsid w:val="0086636E"/>
    <w:rPr>
      <w:sz w:val="24"/>
      <w:lang w:eastAsia="en-US"/>
    </w:rPr>
  </w:style>
  <w:style w:type="character" w:customStyle="1" w:styleId="CharChar7">
    <w:name w:val="Char Char7"/>
    <w:rsid w:val="0086636E"/>
    <w:rPr>
      <w:rFonts w:ascii="Courier New" w:hAnsi="Courier New" w:cs="Courier New"/>
    </w:rPr>
  </w:style>
  <w:style w:type="character" w:customStyle="1" w:styleId="CharChar6">
    <w:name w:val="Char Char6"/>
    <w:semiHidden/>
    <w:locked/>
    <w:rsid w:val="0086636E"/>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86636E"/>
    <w:rPr>
      <w:rFonts w:cs="Times New Roman"/>
      <w:sz w:val="24"/>
      <w:szCs w:val="24"/>
      <w:lang w:val="lt-LT" w:eastAsia="en-US"/>
    </w:rPr>
  </w:style>
  <w:style w:type="character" w:styleId="LineNumber">
    <w:name w:val="line number"/>
    <w:rsid w:val="0086636E"/>
  </w:style>
  <w:style w:type="paragraph" w:customStyle="1" w:styleId="1Lygis">
    <w:name w:val="1 Lygis"/>
    <w:basedOn w:val="Normal"/>
    <w:uiPriority w:val="99"/>
    <w:rsid w:val="0086636E"/>
    <w:pPr>
      <w:tabs>
        <w:tab w:val="num" w:pos="648"/>
      </w:tabs>
      <w:spacing w:before="360" w:after="360" w:line="240" w:lineRule="auto"/>
      <w:ind w:left="648" w:hanging="360"/>
      <w:jc w:val="center"/>
    </w:pPr>
    <w:rPr>
      <w:rFonts w:ascii="Times New Roman" w:eastAsia="Calibri" w:hAnsi="Times New Roman" w:cs="Times New Roman"/>
      <w:b/>
      <w:sz w:val="24"/>
      <w:szCs w:val="24"/>
      <w:lang w:eastAsia="en-US"/>
    </w:rPr>
  </w:style>
  <w:style w:type="paragraph" w:customStyle="1" w:styleId="2Lygis">
    <w:name w:val="2 Lygis"/>
    <w:basedOn w:val="Normal"/>
    <w:uiPriority w:val="99"/>
    <w:rsid w:val="0086636E"/>
    <w:pPr>
      <w:tabs>
        <w:tab w:val="num" w:pos="7632"/>
      </w:tabs>
      <w:spacing w:after="0" w:line="240" w:lineRule="auto"/>
      <w:ind w:left="7632" w:hanging="792"/>
      <w:jc w:val="both"/>
    </w:pPr>
    <w:rPr>
      <w:rFonts w:ascii="Times New Roman" w:eastAsia="Calibri" w:hAnsi="Times New Roman" w:cs="Times New Roman"/>
      <w:sz w:val="20"/>
      <w:szCs w:val="20"/>
      <w:lang w:eastAsia="en-US"/>
    </w:rPr>
  </w:style>
  <w:style w:type="paragraph" w:customStyle="1" w:styleId="3Lygis">
    <w:name w:val="3 Lygis"/>
    <w:basedOn w:val="Normal"/>
    <w:uiPriority w:val="99"/>
    <w:rsid w:val="0086636E"/>
    <w:pPr>
      <w:tabs>
        <w:tab w:val="num" w:pos="1980"/>
        <w:tab w:val="num" w:pos="3780"/>
      </w:tabs>
      <w:spacing w:after="0" w:line="240" w:lineRule="auto"/>
      <w:ind w:firstLine="1260"/>
    </w:pPr>
    <w:rPr>
      <w:rFonts w:ascii="Times New Roman" w:eastAsia="Calibri" w:hAnsi="Times New Roman" w:cs="Times New Roman"/>
      <w:sz w:val="24"/>
      <w:szCs w:val="24"/>
      <w:lang w:eastAsia="en-US"/>
    </w:rPr>
  </w:style>
  <w:style w:type="paragraph" w:customStyle="1" w:styleId="4Lygis">
    <w:name w:val="4 Lygis"/>
    <w:basedOn w:val="Normal"/>
    <w:uiPriority w:val="99"/>
    <w:rsid w:val="0086636E"/>
    <w:pPr>
      <w:tabs>
        <w:tab w:val="num" w:pos="2088"/>
      </w:tabs>
      <w:spacing w:after="0" w:line="240" w:lineRule="auto"/>
      <w:ind w:left="2016" w:hanging="648"/>
    </w:pPr>
    <w:rPr>
      <w:rFonts w:ascii="Times New Roman" w:eastAsia="Calibri" w:hAnsi="Times New Roman" w:cs="Times New Roman"/>
      <w:sz w:val="20"/>
      <w:szCs w:val="20"/>
      <w:lang w:eastAsia="en-US"/>
    </w:rPr>
  </w:style>
  <w:style w:type="paragraph" w:customStyle="1" w:styleId="5Lygis">
    <w:name w:val="5 Lygis"/>
    <w:basedOn w:val="Normal"/>
    <w:uiPriority w:val="99"/>
    <w:rsid w:val="0086636E"/>
    <w:pPr>
      <w:tabs>
        <w:tab w:val="num" w:pos="2808"/>
      </w:tabs>
      <w:spacing w:after="0" w:line="240" w:lineRule="auto"/>
      <w:ind w:left="2520" w:hanging="792"/>
    </w:pPr>
    <w:rPr>
      <w:rFonts w:ascii="Times New Roman" w:eastAsia="Calibri" w:hAnsi="Times New Roman" w:cs="Times New Roman"/>
      <w:sz w:val="20"/>
      <w:szCs w:val="20"/>
      <w:lang w:eastAsia="en-US"/>
    </w:rPr>
  </w:style>
  <w:style w:type="paragraph" w:customStyle="1" w:styleId="Style2Lygis12pt1">
    <w:name w:val="Style 2 Lygis + 12 pt1"/>
    <w:basedOn w:val="2Lygis"/>
    <w:uiPriority w:val="99"/>
    <w:rsid w:val="0086636E"/>
    <w:pPr>
      <w:tabs>
        <w:tab w:val="clear" w:pos="7632"/>
        <w:tab w:val="left" w:pos="540"/>
        <w:tab w:val="left" w:pos="1080"/>
        <w:tab w:val="num" w:pos="1125"/>
      </w:tabs>
      <w:ind w:left="0" w:firstLine="540"/>
    </w:pPr>
    <w:rPr>
      <w:sz w:val="24"/>
    </w:rPr>
  </w:style>
  <w:style w:type="table" w:customStyle="1" w:styleId="Lentelstinklelis1">
    <w:name w:val="Lentelės tinklelis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point10">
    <w:name w:val="point1"/>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3DiagramaDiagramaDiagrama">
    <w:name w:val="Diagrama Diagrama3 Diagrama Diagrama Diagrama"/>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Numeracijaskliaustai">
    <w:name w:val="Numeracija (skliaustai)"/>
    <w:basedOn w:val="Normal"/>
    <w:uiPriority w:val="99"/>
    <w:rsid w:val="0086636E"/>
    <w:pPr>
      <w:widowControl w:val="0"/>
      <w:numPr>
        <w:numId w:val="16"/>
      </w:numPr>
      <w:overflowPunct w:val="0"/>
      <w:autoSpaceDE w:val="0"/>
      <w:autoSpaceDN w:val="0"/>
      <w:adjustRightInd w:val="0"/>
      <w:spacing w:after="0" w:line="240" w:lineRule="auto"/>
      <w:ind w:hanging="540"/>
      <w:jc w:val="both"/>
      <w:textAlignment w:val="baseline"/>
    </w:pPr>
    <w:rPr>
      <w:rFonts w:ascii="Times New Roman" w:eastAsia="MS Mincho" w:hAnsi="Times New Roman" w:cs="Times New Roman"/>
      <w:sz w:val="24"/>
      <w:szCs w:val="24"/>
      <w:lang w:eastAsia="lt-LT"/>
    </w:rPr>
  </w:style>
  <w:style w:type="character" w:customStyle="1" w:styleId="BodyTextIndent3Char1">
    <w:name w:val="Body Text Indent 3 Char1"/>
    <w:uiPriority w:val="99"/>
    <w:semiHidden/>
    <w:rsid w:val="0086636E"/>
    <w:rPr>
      <w:rFonts w:ascii="Times New Roman" w:eastAsia="Calibri" w:hAnsi="Times New Roman" w:cs="Times New Roman"/>
      <w:sz w:val="16"/>
      <w:szCs w:val="16"/>
      <w:lang w:val="lt-LT"/>
    </w:rPr>
  </w:style>
  <w:style w:type="character" w:customStyle="1" w:styleId="PlainTextChar1">
    <w:name w:val="Plain Text Char1"/>
    <w:uiPriority w:val="99"/>
    <w:semiHidden/>
    <w:rsid w:val="0086636E"/>
    <w:rPr>
      <w:rFonts w:ascii="Consolas" w:eastAsia="Calibri" w:hAnsi="Consolas" w:cs="Times New Roman"/>
      <w:sz w:val="21"/>
      <w:szCs w:val="21"/>
      <w:lang w:val="lt-LT"/>
    </w:rPr>
  </w:style>
  <w:style w:type="character" w:customStyle="1" w:styleId="CommentSubjectChar1">
    <w:name w:val="Comment Subject Char1"/>
    <w:uiPriority w:val="99"/>
    <w:semiHidden/>
    <w:rsid w:val="0086636E"/>
    <w:rPr>
      <w:rFonts w:ascii="Times New Roman" w:eastAsia="Calibri" w:hAnsi="Times New Roman" w:cs="Times New Roman"/>
      <w:b/>
      <w:bCs/>
      <w:sz w:val="20"/>
      <w:szCs w:val="20"/>
      <w:lang w:val="lt-LT" w:eastAsia="en-US"/>
    </w:rPr>
  </w:style>
  <w:style w:type="paragraph" w:customStyle="1" w:styleId="pavadinimas1">
    <w:name w:val="pavadinimas1"/>
    <w:basedOn w:val="Normal"/>
    <w:uiPriority w:val="99"/>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lentacentr">
    <w:name w:val="lentacentr"/>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olor4">
    <w:name w:val="color4"/>
    <w:rsid w:val="0086636E"/>
  </w:style>
  <w:style w:type="paragraph" w:customStyle="1" w:styleId="DiagramaCharCharDiagrama">
    <w:name w:val="Diagrama Char Char Diagrama"/>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pavadinimas">
    <w:name w:val="pavadinimas"/>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har2">
    <w:name w:val="Char2"/>
    <w:rsid w:val="0086636E"/>
    <w:rPr>
      <w:strike/>
      <w:sz w:val="24"/>
      <w:lang w:val="lt-LT" w:eastAsia="en-US" w:bidi="ar-SA"/>
    </w:rPr>
  </w:style>
  <w:style w:type="table" w:customStyle="1" w:styleId="viesussraas1">
    <w:name w:val="Šviesus sąrašas1"/>
    <w:basedOn w:val="TableNormal"/>
    <w:uiPriority w:val="61"/>
    <w:rsid w:val="0086636E"/>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Normal"/>
    <w:rsid w:val="0086636E"/>
    <w:pPr>
      <w:suppressAutoHyphens/>
      <w:spacing w:after="120" w:line="480" w:lineRule="auto"/>
      <w:ind w:left="283"/>
    </w:pPr>
    <w:rPr>
      <w:rFonts w:ascii="Times New Roman" w:eastAsia="Times New Roman" w:hAnsi="Times New Roman" w:cs="Times New Roman"/>
      <w:sz w:val="24"/>
      <w:szCs w:val="24"/>
      <w:lang w:val="en-GB" w:eastAsia="ar-SA"/>
    </w:rPr>
  </w:style>
  <w:style w:type="table" w:customStyle="1" w:styleId="Lentelstinklelis11">
    <w:name w:val="Lentelės tinklelis11"/>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AAA3">
    <w:name w:val="AAA3"/>
    <w:basedOn w:val="ListParagraph"/>
    <w:link w:val="AAA3Diagrama"/>
    <w:qFormat/>
    <w:rsid w:val="0086636E"/>
    <w:pPr>
      <w:numPr>
        <w:ilvl w:val="2"/>
        <w:numId w:val="17"/>
      </w:numPr>
      <w:tabs>
        <w:tab w:val="left" w:pos="567"/>
      </w:tabs>
      <w:ind w:left="0" w:firstLine="0"/>
      <w:contextualSpacing/>
    </w:pPr>
    <w:rPr>
      <w:lang w:eastAsia="en-US"/>
    </w:rPr>
  </w:style>
  <w:style w:type="paragraph" w:customStyle="1" w:styleId="AA2">
    <w:name w:val="AA2"/>
    <w:basedOn w:val="ListParagraph"/>
    <w:link w:val="AA2Diagrama"/>
    <w:qFormat/>
    <w:rsid w:val="0086636E"/>
    <w:pPr>
      <w:tabs>
        <w:tab w:val="left" w:pos="284"/>
        <w:tab w:val="left" w:pos="426"/>
        <w:tab w:val="num" w:pos="3969"/>
      </w:tabs>
      <w:contextualSpacing/>
    </w:pPr>
    <w:rPr>
      <w:lang w:eastAsia="en-US"/>
    </w:rPr>
  </w:style>
  <w:style w:type="character" w:customStyle="1" w:styleId="AAA3Diagrama">
    <w:name w:val="AAA3 Diagrama"/>
    <w:link w:val="AAA3"/>
    <w:rsid w:val="0086636E"/>
    <w:rPr>
      <w:rFonts w:ascii="Times New Roman" w:eastAsia="Calibri" w:hAnsi="Times New Roman" w:cs="Times New Roman"/>
    </w:rPr>
  </w:style>
  <w:style w:type="character" w:customStyle="1" w:styleId="AA2Diagrama">
    <w:name w:val="AA2 Diagrama"/>
    <w:link w:val="AA2"/>
    <w:rsid w:val="0086636E"/>
    <w:rPr>
      <w:rFonts w:ascii="Times New Roman" w:eastAsia="Calibri" w:hAnsi="Times New Roman" w:cs="Times New Roman"/>
    </w:rPr>
  </w:style>
  <w:style w:type="paragraph" w:customStyle="1" w:styleId="font0">
    <w:name w:val="font0"/>
    <w:basedOn w:val="Normal"/>
    <w:uiPriority w:val="99"/>
    <w:rsid w:val="0086636E"/>
    <w:pPr>
      <w:spacing w:before="100" w:beforeAutospacing="1" w:after="100" w:afterAutospacing="1" w:line="240" w:lineRule="auto"/>
    </w:pPr>
    <w:rPr>
      <w:rFonts w:ascii="Calibri" w:eastAsia="Times New Roman" w:hAnsi="Calibri" w:cs="Times New Roman"/>
      <w:color w:val="000000"/>
      <w:lang w:eastAsia="lt-LT"/>
    </w:rPr>
  </w:style>
  <w:style w:type="table" w:customStyle="1" w:styleId="Lentelstinklelis2">
    <w:name w:val="Lentelės tinklelis2"/>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Normal"/>
    <w:link w:val="TEXT1SutartiesDiagrama"/>
    <w:qFormat/>
    <w:rsid w:val="0086636E"/>
    <w:pPr>
      <w:keepNext/>
      <w:numPr>
        <w:ilvl w:val="1"/>
        <w:numId w:val="18"/>
      </w:numPr>
      <w:tabs>
        <w:tab w:val="left" w:pos="1134"/>
      </w:tabs>
      <w:spacing w:after="0" w:line="240" w:lineRule="auto"/>
      <w:ind w:left="0" w:firstLine="567"/>
      <w:jc w:val="both"/>
    </w:pPr>
    <w:rPr>
      <w:rFonts w:ascii="Times New Roman" w:eastAsia="Times New Roman" w:hAnsi="Times New Roman" w:cs="Times New Roman"/>
      <w:sz w:val="24"/>
      <w:szCs w:val="24"/>
      <w:lang w:val="x-none" w:eastAsia="en-US"/>
    </w:rPr>
  </w:style>
  <w:style w:type="character" w:customStyle="1" w:styleId="TEXT1SutartiesDiagrama">
    <w:name w:val="TEXT 1 Sutarties Diagrama"/>
    <w:link w:val="TEXT1Sutarties"/>
    <w:rsid w:val="0086636E"/>
    <w:rPr>
      <w:rFonts w:ascii="Times New Roman" w:eastAsia="Times New Roman" w:hAnsi="Times New Roman" w:cs="Times New Roman"/>
      <w:sz w:val="24"/>
      <w:szCs w:val="24"/>
      <w:lang w:val="x-none"/>
    </w:rPr>
  </w:style>
  <w:style w:type="paragraph" w:customStyle="1" w:styleId="Standart">
    <w:name w:val="Standart"/>
    <w:uiPriority w:val="99"/>
    <w:rsid w:val="0086636E"/>
    <w:pPr>
      <w:spacing w:after="0" w:line="240" w:lineRule="auto"/>
      <w:ind w:firstLine="567"/>
      <w:jc w:val="both"/>
    </w:pPr>
    <w:rPr>
      <w:rFonts w:ascii="HelveticaLT" w:eastAsia="Times New Roman" w:hAnsi="HelveticaLT" w:cs="Times New Roman"/>
      <w:noProof/>
      <w:sz w:val="24"/>
      <w:szCs w:val="20"/>
      <w:lang w:val="en-US" w:bidi="he-IL"/>
    </w:rPr>
  </w:style>
  <w:style w:type="numbering" w:customStyle="1" w:styleId="Sraonra2">
    <w:name w:val="Sąrašo nėra2"/>
    <w:next w:val="NoList"/>
    <w:uiPriority w:val="99"/>
    <w:semiHidden/>
    <w:unhideWhenUsed/>
    <w:rsid w:val="0086636E"/>
  </w:style>
  <w:style w:type="character" w:styleId="PlaceholderText">
    <w:name w:val="Placeholder Text"/>
    <w:uiPriority w:val="99"/>
    <w:semiHidden/>
    <w:rsid w:val="0086636E"/>
    <w:rPr>
      <w:color w:val="808080"/>
    </w:rPr>
  </w:style>
  <w:style w:type="table" w:customStyle="1" w:styleId="Lentelstinklelis3">
    <w:name w:val="Lentelės tinklelis3"/>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
    <w:name w:val="Stilius11"/>
    <w:rsid w:val="0086636E"/>
  </w:style>
  <w:style w:type="numbering" w:customStyle="1" w:styleId="Stilius21">
    <w:name w:val="Stilius21"/>
    <w:rsid w:val="0086636E"/>
    <w:pPr>
      <w:numPr>
        <w:numId w:val="19"/>
      </w:numPr>
    </w:pPr>
  </w:style>
  <w:style w:type="table" w:customStyle="1" w:styleId="Lentelstinklelis111">
    <w:name w:val="Lentelės tinklelis11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
    <w:name w:val="Lentelės tinklelis1111"/>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st">
    <w:name w:val="st"/>
    <w:rsid w:val="0086636E"/>
  </w:style>
  <w:style w:type="character" w:customStyle="1" w:styleId="SUTARTIESTEXTASDiagrama">
    <w:name w:val="SUTARTIES TEXTAS Diagrama"/>
    <w:link w:val="SUTARTIESTEXTAS"/>
    <w:locked/>
    <w:rsid w:val="0086636E"/>
    <w:rPr>
      <w:sz w:val="24"/>
      <w:szCs w:val="24"/>
    </w:rPr>
  </w:style>
  <w:style w:type="paragraph" w:customStyle="1" w:styleId="SUTARTIESTEXTAS">
    <w:name w:val="SUTARTIES TEXTAS"/>
    <w:basedOn w:val="Normal"/>
    <w:link w:val="SUTARTIESTEXTASDiagrama"/>
    <w:qFormat/>
    <w:rsid w:val="0086636E"/>
    <w:pPr>
      <w:numPr>
        <w:ilvl w:val="1"/>
        <w:numId w:val="20"/>
      </w:numPr>
      <w:tabs>
        <w:tab w:val="left" w:pos="810"/>
        <w:tab w:val="num" w:pos="900"/>
      </w:tabs>
      <w:spacing w:after="0" w:line="240" w:lineRule="auto"/>
      <w:ind w:left="0" w:firstLine="270"/>
      <w:jc w:val="both"/>
    </w:pPr>
    <w:rPr>
      <w:rFonts w:eastAsiaTheme="minorHAnsi"/>
      <w:sz w:val="24"/>
      <w:szCs w:val="24"/>
      <w:lang w:eastAsia="en-US"/>
    </w:rPr>
  </w:style>
  <w:style w:type="paragraph" w:customStyle="1" w:styleId="SUTARTIESTextas2">
    <w:name w:val="SUTARTIES Textas2"/>
    <w:basedOn w:val="SUTARTIESTEXTAS"/>
    <w:qFormat/>
    <w:rsid w:val="0086636E"/>
    <w:pPr>
      <w:numPr>
        <w:ilvl w:val="2"/>
      </w:numPr>
      <w:tabs>
        <w:tab w:val="num" w:pos="360"/>
        <w:tab w:val="num" w:pos="1530"/>
        <w:tab w:val="num" w:pos="1755"/>
        <w:tab w:val="num" w:pos="2051"/>
      </w:tabs>
      <w:ind w:left="720" w:firstLine="0"/>
    </w:pPr>
  </w:style>
  <w:style w:type="paragraph" w:customStyle="1" w:styleId="isakymas2">
    <w:name w:val="isakymas 2"/>
    <w:basedOn w:val="BodyTextIndent2"/>
    <w:autoRedefine/>
    <w:rsid w:val="0086636E"/>
    <w:pPr>
      <w:spacing w:before="80" w:after="80"/>
      <w:ind w:left="482" w:firstLine="0"/>
    </w:pPr>
  </w:style>
  <w:style w:type="paragraph" w:customStyle="1" w:styleId="isakymas3">
    <w:name w:val="isakymas 3"/>
    <w:basedOn w:val="BodyTextIndent2"/>
    <w:autoRedefine/>
    <w:rsid w:val="0086636E"/>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
    <w:name w:val="debesliotekstas"/>
    <w:basedOn w:val="Normal"/>
    <w:uiPriority w:val="99"/>
    <w:rsid w:val="0086636E"/>
    <w:pPr>
      <w:spacing w:after="0" w:line="240" w:lineRule="auto"/>
    </w:pPr>
    <w:rPr>
      <w:rFonts w:ascii="Calibri" w:eastAsia="Calibri" w:hAnsi="Calibri" w:cs="Calibri"/>
      <w:lang w:eastAsia="lt-LT"/>
    </w:rPr>
  </w:style>
  <w:style w:type="paragraph" w:customStyle="1" w:styleId="Debesliotekstas1">
    <w:name w:val="Debesėlio tekstas1"/>
    <w:basedOn w:val="Normal"/>
    <w:link w:val="DebesliotekstasDiagrama"/>
    <w:rsid w:val="0086636E"/>
    <w:pPr>
      <w:spacing w:after="0" w:line="240" w:lineRule="auto"/>
    </w:pPr>
    <w:rPr>
      <w:rFonts w:eastAsiaTheme="minorHAnsi" w:cs="Times New Roman"/>
      <w:sz w:val="2"/>
      <w:szCs w:val="2"/>
      <w:lang w:val="ru-RU" w:eastAsia="en-US"/>
    </w:rPr>
  </w:style>
  <w:style w:type="paragraph" w:customStyle="1" w:styleId="Komentarotekstas1">
    <w:name w:val="Komentaro tekstas1"/>
    <w:basedOn w:val="Normal"/>
    <w:uiPriority w:val="99"/>
    <w:rsid w:val="0086636E"/>
    <w:pPr>
      <w:spacing w:after="0" w:line="240" w:lineRule="auto"/>
    </w:pPr>
    <w:rPr>
      <w:rFonts w:ascii="Times New Roman" w:eastAsia="Times New Roman" w:hAnsi="Times New Roman" w:cs="Times New Roman"/>
      <w:sz w:val="20"/>
      <w:szCs w:val="20"/>
      <w:lang w:eastAsia="en-US"/>
    </w:rPr>
  </w:style>
  <w:style w:type="paragraph" w:customStyle="1" w:styleId="wfxrecipient0">
    <w:name w:val="wfxrecipient"/>
    <w:basedOn w:val="Normal"/>
    <w:uiPriority w:val="99"/>
    <w:semiHidden/>
    <w:rsid w:val="0086636E"/>
    <w:pPr>
      <w:spacing w:after="0" w:line="240" w:lineRule="auto"/>
    </w:pPr>
    <w:rPr>
      <w:rFonts w:ascii="Times New Roman" w:eastAsia="Calibri" w:hAnsi="Times New Roman" w:cs="Times New Roman"/>
      <w:sz w:val="24"/>
      <w:szCs w:val="24"/>
      <w:lang w:eastAsia="lt-LT"/>
    </w:rPr>
  </w:style>
  <w:style w:type="paragraph" w:customStyle="1" w:styleId="bodytext10">
    <w:name w:val="bodytext1"/>
    <w:basedOn w:val="Normal"/>
    <w:uiPriority w:val="99"/>
    <w:semiHidden/>
    <w:rsid w:val="0086636E"/>
    <w:pPr>
      <w:autoSpaceDE w:val="0"/>
      <w:autoSpaceDN w:val="0"/>
      <w:spacing w:after="0" w:line="240" w:lineRule="auto"/>
      <w:ind w:firstLine="312"/>
      <w:jc w:val="both"/>
    </w:pPr>
    <w:rPr>
      <w:rFonts w:ascii="TimesLT" w:eastAsia="Calibri" w:hAnsi="TimesLT" w:cs="Times New Roman"/>
      <w:sz w:val="20"/>
      <w:szCs w:val="20"/>
      <w:lang w:eastAsia="lt-LT"/>
    </w:rPr>
  </w:style>
  <w:style w:type="paragraph" w:customStyle="1" w:styleId="centrboldm0">
    <w:name w:val="centrboldm"/>
    <w:basedOn w:val="Normal"/>
    <w:uiPriority w:val="99"/>
    <w:semiHidden/>
    <w:rsid w:val="0086636E"/>
    <w:pPr>
      <w:autoSpaceDE w:val="0"/>
      <w:autoSpaceDN w:val="0"/>
      <w:spacing w:after="0" w:line="240" w:lineRule="auto"/>
      <w:jc w:val="center"/>
    </w:pPr>
    <w:rPr>
      <w:rFonts w:ascii="TimesLT" w:eastAsia="Calibri" w:hAnsi="TimesLT" w:cs="Times New Roman"/>
      <w:b/>
      <w:bCs/>
      <w:sz w:val="20"/>
      <w:szCs w:val="20"/>
      <w:lang w:eastAsia="lt-LT"/>
    </w:rPr>
  </w:style>
  <w:style w:type="paragraph" w:customStyle="1" w:styleId="mazas0">
    <w:name w:val="mazas"/>
    <w:basedOn w:val="Normal"/>
    <w:uiPriority w:val="99"/>
    <w:semiHidden/>
    <w:rsid w:val="0086636E"/>
    <w:pPr>
      <w:autoSpaceDE w:val="0"/>
      <w:autoSpaceDN w:val="0"/>
      <w:spacing w:after="0" w:line="240" w:lineRule="auto"/>
      <w:ind w:firstLine="312"/>
      <w:jc w:val="both"/>
    </w:pPr>
    <w:rPr>
      <w:rFonts w:ascii="TimesLT" w:eastAsia="Calibri" w:hAnsi="TimesLT" w:cs="Times New Roman"/>
      <w:color w:val="000000"/>
      <w:sz w:val="8"/>
      <w:szCs w:val="8"/>
      <w:lang w:eastAsia="lt-LT"/>
    </w:rPr>
  </w:style>
  <w:style w:type="paragraph" w:customStyle="1" w:styleId="numberedlist210">
    <w:name w:val="numberedlist21"/>
    <w:basedOn w:val="Normal"/>
    <w:uiPriority w:val="99"/>
    <w:semiHidden/>
    <w:rsid w:val="0086636E"/>
    <w:pPr>
      <w:keepNext/>
      <w:tabs>
        <w:tab w:val="num" w:pos="360"/>
      </w:tabs>
      <w:spacing w:before="240" w:after="60" w:line="240" w:lineRule="auto"/>
      <w:ind w:left="360" w:hanging="360"/>
    </w:pPr>
    <w:rPr>
      <w:rFonts w:ascii="Arial" w:eastAsia="Calibri" w:hAnsi="Arial" w:cs="Arial"/>
      <w:b/>
      <w:bCs/>
      <w:sz w:val="28"/>
      <w:szCs w:val="28"/>
      <w:lang w:eastAsia="lt-LT"/>
    </w:rPr>
  </w:style>
  <w:style w:type="paragraph" w:customStyle="1" w:styleId="numberedlist220">
    <w:name w:val="numberedlist22"/>
    <w:basedOn w:val="Normal"/>
    <w:uiPriority w:val="99"/>
    <w:semiHidden/>
    <w:rsid w:val="0086636E"/>
    <w:pPr>
      <w:keepNext/>
      <w:tabs>
        <w:tab w:val="num" w:pos="792"/>
      </w:tabs>
      <w:spacing w:before="240" w:after="60" w:line="240" w:lineRule="auto"/>
      <w:ind w:left="792" w:hanging="432"/>
    </w:pPr>
    <w:rPr>
      <w:rFonts w:ascii="Arial" w:eastAsia="Calibri" w:hAnsi="Arial" w:cs="Arial"/>
      <w:sz w:val="20"/>
      <w:szCs w:val="20"/>
      <w:lang w:eastAsia="lt-LT"/>
    </w:rPr>
  </w:style>
  <w:style w:type="paragraph" w:customStyle="1" w:styleId="numberedlist230">
    <w:name w:val="numberedlist23"/>
    <w:basedOn w:val="Normal"/>
    <w:uiPriority w:val="99"/>
    <w:semiHidden/>
    <w:rsid w:val="0086636E"/>
    <w:pPr>
      <w:keepNext/>
      <w:tabs>
        <w:tab w:val="num" w:pos="1224"/>
      </w:tabs>
      <w:spacing w:before="240" w:after="60" w:line="240" w:lineRule="auto"/>
      <w:ind w:left="1224" w:hanging="504"/>
    </w:pPr>
    <w:rPr>
      <w:rFonts w:ascii="Arial" w:eastAsia="Calibri" w:hAnsi="Arial" w:cs="Arial"/>
      <w:b/>
      <w:bCs/>
      <w:lang w:eastAsia="lt-LT"/>
    </w:rPr>
  </w:style>
  <w:style w:type="paragraph" w:customStyle="1" w:styleId="numberedlist240">
    <w:name w:val="numberedlist24"/>
    <w:basedOn w:val="Normal"/>
    <w:uiPriority w:val="99"/>
    <w:semiHidden/>
    <w:rsid w:val="0086636E"/>
    <w:pPr>
      <w:keepNext/>
      <w:tabs>
        <w:tab w:val="num" w:pos="1800"/>
      </w:tabs>
      <w:spacing w:before="240" w:after="60" w:line="240" w:lineRule="auto"/>
      <w:ind w:left="1728" w:hanging="648"/>
    </w:pPr>
    <w:rPr>
      <w:rFonts w:ascii="Arial" w:eastAsia="Calibri" w:hAnsi="Arial" w:cs="Arial"/>
      <w:b/>
      <w:bCs/>
      <w:sz w:val="20"/>
      <w:szCs w:val="20"/>
      <w:lang w:eastAsia="lt-LT"/>
    </w:rPr>
  </w:style>
  <w:style w:type="paragraph" w:customStyle="1" w:styleId="statja0">
    <w:name w:val="statja"/>
    <w:basedOn w:val="Normal"/>
    <w:uiPriority w:val="99"/>
    <w:semiHidden/>
    <w:rsid w:val="0086636E"/>
    <w:pPr>
      <w:autoSpaceDE w:val="0"/>
      <w:autoSpaceDN w:val="0"/>
      <w:spacing w:before="113" w:after="0" w:line="240" w:lineRule="auto"/>
      <w:ind w:left="312"/>
    </w:pPr>
    <w:rPr>
      <w:rFonts w:ascii="TimesLT" w:eastAsia="Calibri" w:hAnsi="TimesLT" w:cs="Times New Roman"/>
      <w:b/>
      <w:bCs/>
      <w:sz w:val="20"/>
      <w:szCs w:val="20"/>
      <w:lang w:eastAsia="lt-LT"/>
    </w:rPr>
  </w:style>
  <w:style w:type="paragraph" w:customStyle="1" w:styleId="prastasisabipuslygiuot0">
    <w:name w:val="prastasisabipuslygiuot"/>
    <w:basedOn w:val="Normal"/>
    <w:uiPriority w:val="99"/>
    <w:semiHidden/>
    <w:rsid w:val="0086636E"/>
    <w:pPr>
      <w:spacing w:after="0" w:line="240" w:lineRule="auto"/>
      <w:ind w:left="1139" w:hanging="288"/>
      <w:jc w:val="both"/>
    </w:pPr>
    <w:rPr>
      <w:rFonts w:ascii="Times New Roman" w:eastAsia="Calibri" w:hAnsi="Times New Roman" w:cs="Times New Roman"/>
      <w:lang w:eastAsia="lt-LT"/>
    </w:rPr>
  </w:style>
  <w:style w:type="paragraph" w:customStyle="1" w:styleId="productdescription10">
    <w:name w:val="productdescription1"/>
    <w:basedOn w:val="Normal"/>
    <w:uiPriority w:val="99"/>
    <w:semiHidden/>
    <w:rsid w:val="0086636E"/>
    <w:pPr>
      <w:spacing w:after="0" w:line="315" w:lineRule="atLeast"/>
    </w:pPr>
    <w:rPr>
      <w:rFonts w:ascii="Times New Roman" w:eastAsia="Calibri" w:hAnsi="Times New Roman" w:cs="Times New Roman"/>
      <w:sz w:val="18"/>
      <w:szCs w:val="18"/>
      <w:lang w:eastAsia="lt-LT"/>
    </w:rPr>
  </w:style>
  <w:style w:type="paragraph" w:customStyle="1" w:styleId="default0">
    <w:name w:val="default"/>
    <w:basedOn w:val="Normal"/>
    <w:uiPriority w:val="99"/>
    <w:semiHidden/>
    <w:rsid w:val="0086636E"/>
    <w:pPr>
      <w:autoSpaceDE w:val="0"/>
      <w:autoSpaceDN w:val="0"/>
      <w:spacing w:after="0" w:line="240" w:lineRule="auto"/>
    </w:pPr>
    <w:rPr>
      <w:rFonts w:ascii="Times New Roman" w:eastAsia="Calibri" w:hAnsi="Times New Roman" w:cs="Times New Roman"/>
      <w:color w:val="000000"/>
      <w:sz w:val="24"/>
      <w:szCs w:val="24"/>
      <w:lang w:eastAsia="lt-LT"/>
    </w:rPr>
  </w:style>
  <w:style w:type="paragraph" w:customStyle="1" w:styleId="linija00">
    <w:name w:val="linija0"/>
    <w:basedOn w:val="Normal"/>
    <w:uiPriority w:val="99"/>
    <w:semiHidden/>
    <w:rsid w:val="0086636E"/>
    <w:pPr>
      <w:autoSpaceDE w:val="0"/>
      <w:autoSpaceDN w:val="0"/>
      <w:spacing w:after="0" w:line="240" w:lineRule="auto"/>
      <w:jc w:val="center"/>
    </w:pPr>
    <w:rPr>
      <w:rFonts w:ascii="TimesLT" w:eastAsia="Calibri" w:hAnsi="TimesLT" w:cs="Times New Roman"/>
      <w:sz w:val="12"/>
      <w:szCs w:val="12"/>
      <w:lang w:eastAsia="lt-LT"/>
    </w:rPr>
  </w:style>
  <w:style w:type="paragraph" w:customStyle="1" w:styleId="antrat3">
    <w:name w:val="antrat3"/>
    <w:basedOn w:val="Normal"/>
    <w:uiPriority w:val="99"/>
    <w:semiHidden/>
    <w:rsid w:val="0086636E"/>
    <w:pPr>
      <w:keepNext/>
      <w:spacing w:after="0" w:line="240" w:lineRule="auto"/>
      <w:jc w:val="center"/>
    </w:pPr>
    <w:rPr>
      <w:rFonts w:ascii="Times New Roman" w:eastAsia="Calibri" w:hAnsi="Times New Roman" w:cs="Times New Roman"/>
      <w:sz w:val="24"/>
      <w:szCs w:val="24"/>
      <w:lang w:eastAsia="lt-LT"/>
    </w:rPr>
  </w:style>
  <w:style w:type="paragraph" w:customStyle="1" w:styleId="antrat4">
    <w:name w:val="antrat4"/>
    <w:basedOn w:val="Normal"/>
    <w:uiPriority w:val="99"/>
    <w:semiHidden/>
    <w:rsid w:val="0086636E"/>
    <w:pPr>
      <w:keepNext/>
      <w:spacing w:after="0" w:line="240" w:lineRule="auto"/>
      <w:jc w:val="right"/>
    </w:pPr>
    <w:rPr>
      <w:rFonts w:ascii="Times New Roman" w:eastAsia="Calibri" w:hAnsi="Times New Roman" w:cs="Times New Roman"/>
      <w:b/>
      <w:bCs/>
      <w:sz w:val="24"/>
      <w:szCs w:val="24"/>
      <w:lang w:eastAsia="lt-LT"/>
    </w:rPr>
  </w:style>
  <w:style w:type="paragraph" w:customStyle="1" w:styleId="pagrindinistekstas">
    <w:name w:val="pagrindinistekstas"/>
    <w:basedOn w:val="Normal"/>
    <w:uiPriority w:val="99"/>
    <w:semiHidden/>
    <w:rsid w:val="0086636E"/>
    <w:pPr>
      <w:spacing w:after="0" w:line="240" w:lineRule="auto"/>
      <w:jc w:val="both"/>
    </w:pPr>
    <w:rPr>
      <w:rFonts w:ascii="HelveticaLT" w:eastAsia="Calibri" w:hAnsi="HelveticaLT" w:cs="Times New Roman"/>
      <w:sz w:val="24"/>
      <w:szCs w:val="24"/>
      <w:lang w:eastAsia="lt-LT"/>
    </w:rPr>
  </w:style>
  <w:style w:type="paragraph" w:customStyle="1" w:styleId="0pirmas0">
    <w:name w:val="0pirmas"/>
    <w:basedOn w:val="Normal"/>
    <w:uiPriority w:val="99"/>
    <w:semiHidden/>
    <w:rsid w:val="0086636E"/>
    <w:pPr>
      <w:spacing w:after="0" w:line="240" w:lineRule="auto"/>
      <w:jc w:val="right"/>
    </w:pPr>
    <w:rPr>
      <w:rFonts w:ascii="Times New Roman" w:eastAsia="Calibri" w:hAnsi="Times New Roman" w:cs="Times New Roman"/>
      <w:sz w:val="24"/>
      <w:szCs w:val="24"/>
      <w:lang w:eastAsia="lt-LT"/>
    </w:rPr>
  </w:style>
  <w:style w:type="paragraph" w:customStyle="1" w:styleId="antrat1">
    <w:name w:val="antrat1"/>
    <w:basedOn w:val="Normal"/>
    <w:uiPriority w:val="99"/>
    <w:semiHidden/>
    <w:rsid w:val="0086636E"/>
    <w:pPr>
      <w:spacing w:after="0" w:line="240" w:lineRule="auto"/>
    </w:pPr>
    <w:rPr>
      <w:rFonts w:ascii="Calibri" w:eastAsia="Calibri" w:hAnsi="Calibri" w:cs="Calibri"/>
      <w:lang w:eastAsia="lt-LT"/>
    </w:rPr>
  </w:style>
  <w:style w:type="paragraph" w:customStyle="1" w:styleId="antrat2">
    <w:name w:val="antrat2"/>
    <w:basedOn w:val="Normal"/>
    <w:uiPriority w:val="99"/>
    <w:semiHidden/>
    <w:rsid w:val="0086636E"/>
    <w:pPr>
      <w:spacing w:after="0" w:line="240" w:lineRule="auto"/>
    </w:pPr>
    <w:rPr>
      <w:rFonts w:ascii="Calibri" w:eastAsia="Calibri" w:hAnsi="Calibri" w:cs="Calibri"/>
      <w:lang w:eastAsia="lt-LT"/>
    </w:rPr>
  </w:style>
  <w:style w:type="paragraph" w:customStyle="1" w:styleId="antrat5">
    <w:name w:val="antrat5"/>
    <w:basedOn w:val="Normal"/>
    <w:uiPriority w:val="99"/>
    <w:semiHidden/>
    <w:rsid w:val="0086636E"/>
    <w:pPr>
      <w:spacing w:after="0" w:line="240" w:lineRule="auto"/>
    </w:pPr>
    <w:rPr>
      <w:rFonts w:ascii="Calibri" w:eastAsia="Calibri" w:hAnsi="Calibri" w:cs="Calibri"/>
      <w:lang w:eastAsia="lt-LT"/>
    </w:rPr>
  </w:style>
  <w:style w:type="paragraph" w:customStyle="1" w:styleId="antrat6">
    <w:name w:val="antrat6"/>
    <w:basedOn w:val="Normal"/>
    <w:uiPriority w:val="99"/>
    <w:semiHidden/>
    <w:rsid w:val="0086636E"/>
    <w:pPr>
      <w:spacing w:after="0" w:line="240" w:lineRule="auto"/>
    </w:pPr>
    <w:rPr>
      <w:rFonts w:ascii="Calibri" w:eastAsia="Calibri" w:hAnsi="Calibri" w:cs="Calibri"/>
      <w:lang w:eastAsia="lt-LT"/>
    </w:rPr>
  </w:style>
  <w:style w:type="paragraph" w:customStyle="1" w:styleId="antrat7">
    <w:name w:val="antrat7"/>
    <w:basedOn w:val="Normal"/>
    <w:uiPriority w:val="99"/>
    <w:semiHidden/>
    <w:rsid w:val="0086636E"/>
    <w:pPr>
      <w:spacing w:after="0" w:line="240" w:lineRule="auto"/>
    </w:pPr>
    <w:rPr>
      <w:rFonts w:ascii="Calibri" w:eastAsia="Calibri" w:hAnsi="Calibri" w:cs="Calibri"/>
      <w:lang w:eastAsia="lt-LT"/>
    </w:rPr>
  </w:style>
  <w:style w:type="paragraph" w:customStyle="1" w:styleId="antrat8">
    <w:name w:val="antrat8"/>
    <w:basedOn w:val="Normal"/>
    <w:uiPriority w:val="99"/>
    <w:semiHidden/>
    <w:rsid w:val="0086636E"/>
    <w:pPr>
      <w:spacing w:after="0" w:line="240" w:lineRule="auto"/>
    </w:pPr>
    <w:rPr>
      <w:rFonts w:ascii="Calibri" w:eastAsia="Calibri" w:hAnsi="Calibri" w:cs="Calibri"/>
      <w:lang w:eastAsia="lt-LT"/>
    </w:rPr>
  </w:style>
  <w:style w:type="paragraph" w:customStyle="1" w:styleId="antrat9">
    <w:name w:val="antrat9"/>
    <w:basedOn w:val="Normal"/>
    <w:uiPriority w:val="99"/>
    <w:semiHidden/>
    <w:rsid w:val="0086636E"/>
    <w:pPr>
      <w:spacing w:after="0" w:line="240" w:lineRule="auto"/>
    </w:pPr>
    <w:rPr>
      <w:rFonts w:ascii="Calibri" w:eastAsia="Calibri" w:hAnsi="Calibri" w:cs="Calibri"/>
      <w:lang w:eastAsia="lt-LT"/>
    </w:rPr>
  </w:style>
  <w:style w:type="paragraph" w:customStyle="1" w:styleId="htmliankstoformatuotas">
    <w:name w:val="htmliankstoformatuotas"/>
    <w:basedOn w:val="Normal"/>
    <w:uiPriority w:val="99"/>
    <w:semiHidden/>
    <w:rsid w:val="0086636E"/>
    <w:pPr>
      <w:spacing w:after="0" w:line="240" w:lineRule="auto"/>
    </w:pPr>
    <w:rPr>
      <w:rFonts w:ascii="Calibri" w:eastAsia="Calibri" w:hAnsi="Calibri" w:cs="Calibri"/>
      <w:lang w:eastAsia="lt-LT"/>
    </w:rPr>
  </w:style>
  <w:style w:type="paragraph" w:customStyle="1" w:styleId="komentarotekstas">
    <w:name w:val="komentarotekstas"/>
    <w:basedOn w:val="Normal"/>
    <w:uiPriority w:val="99"/>
    <w:semiHidden/>
    <w:rsid w:val="0086636E"/>
    <w:pPr>
      <w:spacing w:after="0" w:line="240" w:lineRule="auto"/>
    </w:pPr>
    <w:rPr>
      <w:rFonts w:ascii="Calibri" w:eastAsia="Calibri" w:hAnsi="Calibri" w:cs="Calibri"/>
      <w:lang w:eastAsia="lt-LT"/>
    </w:rPr>
  </w:style>
  <w:style w:type="paragraph" w:customStyle="1" w:styleId="antrats">
    <w:name w:val="antrats"/>
    <w:basedOn w:val="Normal"/>
    <w:uiPriority w:val="99"/>
    <w:semiHidden/>
    <w:rsid w:val="0086636E"/>
    <w:pPr>
      <w:spacing w:after="0" w:line="240" w:lineRule="auto"/>
    </w:pPr>
    <w:rPr>
      <w:rFonts w:ascii="Calibri" w:eastAsia="Calibri" w:hAnsi="Calibri" w:cs="Calibri"/>
      <w:lang w:eastAsia="lt-LT"/>
    </w:rPr>
  </w:style>
  <w:style w:type="paragraph" w:customStyle="1" w:styleId="porat">
    <w:name w:val="porat"/>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
    <w:name w:val="pagrindiniotekstotrauka"/>
    <w:basedOn w:val="Normal"/>
    <w:uiPriority w:val="99"/>
    <w:semiHidden/>
    <w:rsid w:val="0086636E"/>
    <w:pPr>
      <w:spacing w:after="0" w:line="240" w:lineRule="auto"/>
    </w:pPr>
    <w:rPr>
      <w:rFonts w:ascii="Calibri" w:eastAsia="Calibri" w:hAnsi="Calibri" w:cs="Calibri"/>
      <w:lang w:eastAsia="lt-LT"/>
    </w:rPr>
  </w:style>
  <w:style w:type="paragraph" w:customStyle="1" w:styleId="pagrindinistekstas2">
    <w:name w:val="pagrindinistekstas2"/>
    <w:basedOn w:val="Normal"/>
    <w:uiPriority w:val="99"/>
    <w:semiHidden/>
    <w:rsid w:val="0086636E"/>
    <w:pPr>
      <w:spacing w:after="0" w:line="240" w:lineRule="auto"/>
    </w:pPr>
    <w:rPr>
      <w:rFonts w:ascii="Calibri" w:eastAsia="Calibri" w:hAnsi="Calibri" w:cs="Calibri"/>
      <w:lang w:eastAsia="lt-LT"/>
    </w:rPr>
  </w:style>
  <w:style w:type="paragraph" w:customStyle="1" w:styleId="pagrindinistekstas3">
    <w:name w:val="pagrindinistekstas3"/>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2">
    <w:name w:val="pagrindiniotekstotrauka2"/>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3">
    <w:name w:val="pagrindiniotekstotrauka3"/>
    <w:basedOn w:val="Normal"/>
    <w:uiPriority w:val="99"/>
    <w:semiHidden/>
    <w:rsid w:val="0086636E"/>
    <w:pPr>
      <w:spacing w:after="0" w:line="240" w:lineRule="auto"/>
    </w:pPr>
    <w:rPr>
      <w:rFonts w:ascii="Calibri" w:eastAsia="Calibri" w:hAnsi="Calibri" w:cs="Calibri"/>
      <w:lang w:eastAsia="lt-LT"/>
    </w:rPr>
  </w:style>
  <w:style w:type="paragraph" w:customStyle="1" w:styleId="dokumentostruktra">
    <w:name w:val="dokumentostruktra"/>
    <w:basedOn w:val="Normal"/>
    <w:uiPriority w:val="99"/>
    <w:semiHidden/>
    <w:rsid w:val="0086636E"/>
    <w:pPr>
      <w:spacing w:after="0" w:line="240" w:lineRule="auto"/>
    </w:pPr>
    <w:rPr>
      <w:rFonts w:ascii="Calibri" w:eastAsia="Calibri" w:hAnsi="Calibri" w:cs="Calibri"/>
      <w:lang w:eastAsia="lt-LT"/>
    </w:rPr>
  </w:style>
  <w:style w:type="paragraph" w:customStyle="1" w:styleId="paprastasistekstas">
    <w:name w:val="paprastasistekstas"/>
    <w:basedOn w:val="Normal"/>
    <w:uiPriority w:val="99"/>
    <w:semiHidden/>
    <w:rsid w:val="0086636E"/>
    <w:pPr>
      <w:spacing w:after="0" w:line="240" w:lineRule="auto"/>
    </w:pPr>
    <w:rPr>
      <w:rFonts w:ascii="Calibri" w:eastAsia="Calibri" w:hAnsi="Calibri" w:cs="Calibri"/>
      <w:lang w:eastAsia="lt-LT"/>
    </w:rPr>
  </w:style>
  <w:style w:type="paragraph" w:customStyle="1" w:styleId="komentarotema">
    <w:name w:val="komentarotema"/>
    <w:basedOn w:val="Normal"/>
    <w:uiPriority w:val="99"/>
    <w:semiHidden/>
    <w:rsid w:val="0086636E"/>
    <w:pPr>
      <w:spacing w:after="0" w:line="240" w:lineRule="auto"/>
    </w:pPr>
    <w:rPr>
      <w:rFonts w:ascii="Calibri" w:eastAsia="Calibri" w:hAnsi="Calibri" w:cs="Calibri"/>
      <w:lang w:eastAsia="lt-LT"/>
    </w:rPr>
  </w:style>
  <w:style w:type="paragraph" w:customStyle="1" w:styleId="xl22">
    <w:name w:val="xl22"/>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3">
    <w:name w:val="xl23"/>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4">
    <w:name w:val="xl24"/>
    <w:basedOn w:val="Normal"/>
    <w:uiPriority w:val="99"/>
    <w:semiHidden/>
    <w:rsid w:val="0086636E"/>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25">
    <w:name w:val="xl25"/>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26">
    <w:name w:val="xl26"/>
    <w:basedOn w:val="Normal"/>
    <w:uiPriority w:val="99"/>
    <w:semiHidden/>
    <w:rsid w:val="0086636E"/>
    <w:pPr>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27">
    <w:name w:val="xl27"/>
    <w:basedOn w:val="Normal"/>
    <w:uiPriority w:val="99"/>
    <w:semiHidden/>
    <w:rsid w:val="0086636E"/>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28">
    <w:name w:val="xl28"/>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29">
    <w:name w:val="xl29"/>
    <w:basedOn w:val="Normal"/>
    <w:uiPriority w:val="99"/>
    <w:semiHidden/>
    <w:rsid w:val="0086636E"/>
    <w:pPr>
      <w:shd w:val="clear" w:color="auto" w:fill="FFFFCC"/>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30">
    <w:name w:val="xl30"/>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31">
    <w:name w:val="xl31"/>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32">
    <w:name w:val="xl32"/>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sz w:val="24"/>
      <w:szCs w:val="24"/>
      <w:lang w:eastAsia="lt-LT"/>
    </w:rPr>
  </w:style>
  <w:style w:type="paragraph" w:customStyle="1" w:styleId="xl33">
    <w:name w:val="xl33"/>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35">
    <w:name w:val="xl35"/>
    <w:basedOn w:val="Normal"/>
    <w:uiPriority w:val="99"/>
    <w:semiHidden/>
    <w:rsid w:val="0086636E"/>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36">
    <w:name w:val="xl36"/>
    <w:basedOn w:val="Normal"/>
    <w:uiPriority w:val="99"/>
    <w:semiHidden/>
    <w:rsid w:val="0086636E"/>
    <w:pPr>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7">
    <w:name w:val="xl37"/>
    <w:basedOn w:val="Normal"/>
    <w:uiPriority w:val="99"/>
    <w:semiHidden/>
    <w:rsid w:val="0086636E"/>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8">
    <w:name w:val="xl38"/>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39">
    <w:name w:val="xl39"/>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0">
    <w:name w:val="xl40"/>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1">
    <w:name w:val="xl41"/>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2">
    <w:name w:val="xl42"/>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24"/>
      <w:szCs w:val="24"/>
      <w:lang w:eastAsia="lt-LT"/>
    </w:rPr>
  </w:style>
  <w:style w:type="paragraph" w:customStyle="1" w:styleId="xl43">
    <w:name w:val="xl43"/>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4">
    <w:name w:val="xl44"/>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5">
    <w:name w:val="xl45"/>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6">
    <w:name w:val="xl46"/>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7">
    <w:name w:val="xl47"/>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8">
    <w:name w:val="xl48"/>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9">
    <w:name w:val="xl49"/>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50">
    <w:name w:val="xl50"/>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1">
    <w:name w:val="xl51"/>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2">
    <w:name w:val="xl52"/>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3">
    <w:name w:val="xl53"/>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4">
    <w:name w:val="xl54"/>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5">
    <w:name w:val="xl55"/>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6">
    <w:name w:val="xl56"/>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7">
    <w:name w:val="xl57"/>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8">
    <w:name w:val="xl58"/>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Antrat11">
    <w:name w:val="Antraštė 11"/>
    <w:basedOn w:val="Normal"/>
    <w:uiPriority w:val="99"/>
    <w:semiHidden/>
    <w:rsid w:val="0086636E"/>
    <w:pPr>
      <w:spacing w:after="0" w:line="240" w:lineRule="auto"/>
    </w:pPr>
    <w:rPr>
      <w:rFonts w:ascii="Cambria" w:eastAsia="Times New Roman" w:hAnsi="Cambria" w:cs="Times New Roman"/>
      <w:b/>
      <w:bCs/>
      <w:color w:val="365F91"/>
      <w:sz w:val="28"/>
      <w:szCs w:val="28"/>
      <w:lang w:eastAsia="en-US"/>
    </w:rPr>
  </w:style>
  <w:style w:type="paragraph" w:customStyle="1" w:styleId="Antrat21">
    <w:name w:val="Antraštė 21"/>
    <w:basedOn w:val="Normal"/>
    <w:uiPriority w:val="99"/>
    <w:semiHidden/>
    <w:rsid w:val="0086636E"/>
    <w:pPr>
      <w:spacing w:after="0" w:line="240" w:lineRule="auto"/>
    </w:pPr>
    <w:rPr>
      <w:rFonts w:ascii="Cambria" w:eastAsia="Times New Roman" w:hAnsi="Cambria" w:cs="Times New Roman"/>
      <w:b/>
      <w:bCs/>
      <w:color w:val="4F81BD"/>
      <w:sz w:val="26"/>
      <w:szCs w:val="26"/>
      <w:lang w:eastAsia="en-US"/>
    </w:rPr>
  </w:style>
  <w:style w:type="paragraph" w:customStyle="1" w:styleId="Antrat31">
    <w:name w:val="Antraštė 31"/>
    <w:basedOn w:val="Normal"/>
    <w:uiPriority w:val="99"/>
    <w:semiHidden/>
    <w:rsid w:val="0086636E"/>
    <w:pPr>
      <w:spacing w:after="0" w:line="240" w:lineRule="auto"/>
    </w:pPr>
    <w:rPr>
      <w:rFonts w:ascii="Cambria" w:eastAsia="Times New Roman" w:hAnsi="Cambria" w:cs="Times New Roman"/>
      <w:b/>
      <w:bCs/>
      <w:color w:val="4F81BD"/>
      <w:szCs w:val="20"/>
      <w:lang w:eastAsia="en-US"/>
    </w:rPr>
  </w:style>
  <w:style w:type="paragraph" w:customStyle="1" w:styleId="Antrat41">
    <w:name w:val="Antraštė 41"/>
    <w:basedOn w:val="Normal"/>
    <w:uiPriority w:val="99"/>
    <w:semiHidden/>
    <w:rsid w:val="0086636E"/>
    <w:pPr>
      <w:spacing w:after="0" w:line="240" w:lineRule="auto"/>
    </w:pPr>
    <w:rPr>
      <w:rFonts w:ascii="Cambria" w:eastAsia="Times New Roman" w:hAnsi="Cambria" w:cs="Times New Roman"/>
      <w:b/>
      <w:bCs/>
      <w:i/>
      <w:iCs/>
      <w:color w:val="4F81BD"/>
      <w:szCs w:val="20"/>
      <w:lang w:eastAsia="en-US"/>
    </w:rPr>
  </w:style>
  <w:style w:type="paragraph" w:customStyle="1" w:styleId="Antrat51">
    <w:name w:val="Antraštė 51"/>
    <w:basedOn w:val="Normal"/>
    <w:uiPriority w:val="99"/>
    <w:semiHidden/>
    <w:rsid w:val="0086636E"/>
    <w:pPr>
      <w:spacing w:after="0" w:line="240" w:lineRule="auto"/>
    </w:pPr>
    <w:rPr>
      <w:rFonts w:ascii="Cambria" w:eastAsia="Times New Roman" w:hAnsi="Cambria" w:cs="Times New Roman"/>
      <w:color w:val="243F60"/>
      <w:szCs w:val="20"/>
      <w:lang w:eastAsia="en-US"/>
    </w:rPr>
  </w:style>
  <w:style w:type="paragraph" w:customStyle="1" w:styleId="Antrat61">
    <w:name w:val="Antraštė 61"/>
    <w:basedOn w:val="Normal"/>
    <w:uiPriority w:val="99"/>
    <w:semiHidden/>
    <w:rsid w:val="0086636E"/>
    <w:pPr>
      <w:spacing w:after="0" w:line="240" w:lineRule="auto"/>
    </w:pPr>
    <w:rPr>
      <w:rFonts w:ascii="Cambria" w:eastAsia="Times New Roman" w:hAnsi="Cambria" w:cs="Times New Roman"/>
      <w:i/>
      <w:iCs/>
      <w:color w:val="243F60"/>
      <w:szCs w:val="20"/>
      <w:lang w:eastAsia="en-US"/>
    </w:rPr>
  </w:style>
  <w:style w:type="paragraph" w:customStyle="1" w:styleId="HTMLiankstoformatuotas1">
    <w:name w:val="HTML iš anksto formatuotas1"/>
    <w:basedOn w:val="Normal"/>
    <w:uiPriority w:val="99"/>
    <w:semiHidden/>
    <w:rsid w:val="0086636E"/>
    <w:pPr>
      <w:spacing w:after="0" w:line="240" w:lineRule="auto"/>
    </w:pPr>
    <w:rPr>
      <w:rFonts w:ascii="Consolas" w:eastAsia="Times New Roman" w:hAnsi="Consolas" w:cs="Consolas"/>
      <w:sz w:val="20"/>
      <w:szCs w:val="20"/>
      <w:lang w:eastAsia="en-US"/>
    </w:rPr>
  </w:style>
  <w:style w:type="paragraph" w:customStyle="1" w:styleId="Antrat71">
    <w:name w:val="Antraštė 71"/>
    <w:basedOn w:val="Normal"/>
    <w:uiPriority w:val="99"/>
    <w:semiHidden/>
    <w:rsid w:val="0086636E"/>
    <w:pPr>
      <w:spacing w:after="0" w:line="240" w:lineRule="auto"/>
    </w:pPr>
    <w:rPr>
      <w:rFonts w:ascii="Cambria" w:eastAsia="Times New Roman" w:hAnsi="Cambria" w:cs="Times New Roman"/>
      <w:i/>
      <w:iCs/>
      <w:color w:val="404040"/>
      <w:szCs w:val="20"/>
      <w:lang w:eastAsia="en-US"/>
    </w:rPr>
  </w:style>
  <w:style w:type="paragraph" w:customStyle="1" w:styleId="Antrat81">
    <w:name w:val="Antraštė 81"/>
    <w:basedOn w:val="Normal"/>
    <w:uiPriority w:val="99"/>
    <w:semiHidden/>
    <w:rsid w:val="0086636E"/>
    <w:pPr>
      <w:spacing w:after="0" w:line="240" w:lineRule="auto"/>
    </w:pPr>
    <w:rPr>
      <w:rFonts w:ascii="Cambria" w:eastAsia="Times New Roman" w:hAnsi="Cambria" w:cs="Times New Roman"/>
      <w:color w:val="404040"/>
      <w:sz w:val="20"/>
      <w:szCs w:val="20"/>
      <w:lang w:eastAsia="en-US"/>
    </w:rPr>
  </w:style>
  <w:style w:type="paragraph" w:customStyle="1" w:styleId="Antrat91">
    <w:name w:val="Antraštė 91"/>
    <w:basedOn w:val="Normal"/>
    <w:uiPriority w:val="99"/>
    <w:semiHidden/>
    <w:rsid w:val="0086636E"/>
    <w:pPr>
      <w:spacing w:after="0" w:line="240" w:lineRule="auto"/>
    </w:pPr>
    <w:rPr>
      <w:rFonts w:ascii="Cambria" w:eastAsia="Times New Roman" w:hAnsi="Cambria" w:cs="Times New Roman"/>
      <w:i/>
      <w:iCs/>
      <w:color w:val="404040"/>
      <w:sz w:val="20"/>
      <w:szCs w:val="20"/>
      <w:lang w:eastAsia="en-US"/>
    </w:rPr>
  </w:style>
  <w:style w:type="paragraph" w:customStyle="1" w:styleId="Antrats1">
    <w:name w:val="Antraštės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orat1">
    <w:name w:val="Poraštė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vadinimas10">
    <w:name w:val="Pavadinimas1"/>
    <w:basedOn w:val="Normal"/>
    <w:rsid w:val="0086636E"/>
    <w:pPr>
      <w:spacing w:after="0" w:line="240" w:lineRule="auto"/>
    </w:pPr>
    <w:rPr>
      <w:rFonts w:ascii="Cambria" w:eastAsia="Times New Roman" w:hAnsi="Cambria" w:cs="Times New Roman"/>
      <w:color w:val="17365D"/>
      <w:spacing w:val="5"/>
      <w:kern w:val="28"/>
      <w:sz w:val="52"/>
      <w:szCs w:val="52"/>
      <w:lang w:eastAsia="en-US"/>
    </w:rPr>
  </w:style>
  <w:style w:type="paragraph" w:customStyle="1" w:styleId="Pagrindiniotekstotrauka1">
    <w:name w:val="Pagrindinio teksto įtrauka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grindinistekstas21">
    <w:name w:val="Pagrindinis tekstas 2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grindinistekstas31">
    <w:name w:val="Pagrindinis tekstas 31"/>
    <w:basedOn w:val="Normal"/>
    <w:uiPriority w:val="99"/>
    <w:semiHidden/>
    <w:rsid w:val="0086636E"/>
    <w:pPr>
      <w:spacing w:after="0" w:line="240" w:lineRule="auto"/>
    </w:pPr>
    <w:rPr>
      <w:rFonts w:ascii="Times New Roman" w:eastAsia="Times New Roman" w:hAnsi="Times New Roman" w:cs="Times New Roman"/>
      <w:sz w:val="16"/>
      <w:szCs w:val="16"/>
      <w:lang w:eastAsia="en-US"/>
    </w:rPr>
  </w:style>
  <w:style w:type="paragraph" w:customStyle="1" w:styleId="Pagrindiniotekstotrauka31">
    <w:name w:val="Pagrindinio teksto įtrauka 31"/>
    <w:basedOn w:val="Normal"/>
    <w:uiPriority w:val="99"/>
    <w:semiHidden/>
    <w:rsid w:val="0086636E"/>
    <w:pPr>
      <w:spacing w:after="0" w:line="240" w:lineRule="auto"/>
    </w:pPr>
    <w:rPr>
      <w:rFonts w:ascii="Times New Roman" w:eastAsia="Times New Roman" w:hAnsi="Times New Roman" w:cs="Times New Roman"/>
      <w:sz w:val="16"/>
      <w:szCs w:val="16"/>
      <w:lang w:eastAsia="en-US"/>
    </w:rPr>
  </w:style>
  <w:style w:type="paragraph" w:customStyle="1" w:styleId="Dokumentostruktra1">
    <w:name w:val="Dokumento struktūra1"/>
    <w:basedOn w:val="Normal"/>
    <w:uiPriority w:val="99"/>
    <w:semiHidden/>
    <w:rsid w:val="0086636E"/>
    <w:pPr>
      <w:spacing w:after="0" w:line="240" w:lineRule="auto"/>
    </w:pPr>
    <w:rPr>
      <w:rFonts w:ascii="Tahoma" w:eastAsia="Times New Roman" w:hAnsi="Tahoma" w:cs="Tahoma"/>
      <w:sz w:val="16"/>
      <w:szCs w:val="16"/>
      <w:lang w:eastAsia="en-US"/>
    </w:rPr>
  </w:style>
  <w:style w:type="paragraph" w:customStyle="1" w:styleId="Paprastasistekstas1">
    <w:name w:val="Paprastasis tekstas1"/>
    <w:basedOn w:val="Normal"/>
    <w:uiPriority w:val="99"/>
    <w:semiHidden/>
    <w:rsid w:val="0086636E"/>
    <w:pPr>
      <w:spacing w:after="0" w:line="240" w:lineRule="auto"/>
    </w:pPr>
    <w:rPr>
      <w:rFonts w:ascii="Consolas" w:eastAsia="Times New Roman" w:hAnsi="Consolas" w:cs="Consolas"/>
      <w:sz w:val="21"/>
      <w:szCs w:val="21"/>
      <w:lang w:eastAsia="en-US"/>
    </w:rPr>
  </w:style>
  <w:style w:type="paragraph" w:customStyle="1" w:styleId="Komentarotema1">
    <w:name w:val="Komentaro tema1"/>
    <w:basedOn w:val="Normal"/>
    <w:uiPriority w:val="99"/>
    <w:semiHidden/>
    <w:rsid w:val="0086636E"/>
    <w:pPr>
      <w:spacing w:after="0" w:line="240" w:lineRule="auto"/>
    </w:pPr>
    <w:rPr>
      <w:rFonts w:ascii="Times New Roman" w:eastAsia="Times New Roman" w:hAnsi="Times New Roman" w:cs="Times New Roman"/>
      <w:b/>
      <w:bCs/>
      <w:sz w:val="20"/>
      <w:szCs w:val="20"/>
      <w:lang w:eastAsia="en-US"/>
    </w:rPr>
  </w:style>
  <w:style w:type="character" w:customStyle="1" w:styleId="Antrat1Diagrama1">
    <w:name w:val="Antraštė 1 Diagrama1"/>
    <w:uiPriority w:val="99"/>
    <w:locked/>
    <w:rsid w:val="0086636E"/>
    <w:rPr>
      <w:rFonts w:ascii="HelveticaLT" w:hAnsi="HelveticaLT"/>
      <w:b/>
      <w:sz w:val="24"/>
    </w:rPr>
  </w:style>
  <w:style w:type="character" w:customStyle="1" w:styleId="Antrat2Diagrama1">
    <w:name w:val="Antraštė 2 Diagrama1"/>
    <w:uiPriority w:val="99"/>
    <w:semiHidden/>
    <w:locked/>
    <w:rsid w:val="0086636E"/>
    <w:rPr>
      <w:sz w:val="24"/>
    </w:rPr>
  </w:style>
  <w:style w:type="character" w:customStyle="1" w:styleId="Antrat5Diagrama1">
    <w:name w:val="Antraštė 5 Diagrama1"/>
    <w:uiPriority w:val="99"/>
    <w:semiHidden/>
    <w:locked/>
    <w:rsid w:val="0086636E"/>
    <w:rPr>
      <w:b/>
      <w:bCs/>
      <w:sz w:val="24"/>
    </w:rPr>
  </w:style>
  <w:style w:type="character" w:customStyle="1" w:styleId="Antrat6Diagrama1">
    <w:name w:val="Antraštė 6 Diagrama1"/>
    <w:uiPriority w:val="99"/>
    <w:semiHidden/>
    <w:locked/>
    <w:rsid w:val="0086636E"/>
    <w:rPr>
      <w:sz w:val="28"/>
    </w:rPr>
  </w:style>
  <w:style w:type="character" w:customStyle="1" w:styleId="Antrat7Diagrama1">
    <w:name w:val="Antraštė 7 Diagrama1"/>
    <w:uiPriority w:val="99"/>
    <w:semiHidden/>
    <w:locked/>
    <w:rsid w:val="0086636E"/>
    <w:rPr>
      <w:b/>
      <w:bCs/>
      <w:sz w:val="28"/>
    </w:rPr>
  </w:style>
  <w:style w:type="character" w:customStyle="1" w:styleId="Antrat8Diagrama1">
    <w:name w:val="Antraštė 8 Diagrama1"/>
    <w:uiPriority w:val="99"/>
    <w:semiHidden/>
    <w:locked/>
    <w:rsid w:val="0086636E"/>
    <w:rPr>
      <w:sz w:val="24"/>
    </w:rPr>
  </w:style>
  <w:style w:type="character" w:customStyle="1" w:styleId="Antrat9Diagrama1">
    <w:name w:val="Antraštė 9 Diagrama1"/>
    <w:uiPriority w:val="99"/>
    <w:semiHidden/>
    <w:locked/>
    <w:rsid w:val="0086636E"/>
    <w:rPr>
      <w:sz w:val="32"/>
    </w:rPr>
  </w:style>
  <w:style w:type="character" w:customStyle="1" w:styleId="PavadinimasDiagrama1">
    <w:name w:val="Pavadinimas Diagrama1"/>
    <w:uiPriority w:val="99"/>
    <w:locked/>
    <w:rsid w:val="0086636E"/>
    <w:rPr>
      <w:rFonts w:ascii="HelveticaLT" w:hAnsi="HelveticaLT"/>
      <w:b/>
      <w:sz w:val="24"/>
    </w:rPr>
  </w:style>
  <w:style w:type="character" w:customStyle="1" w:styleId="PoratDiagrama1">
    <w:name w:val="Poraštė Diagrama1"/>
    <w:uiPriority w:val="99"/>
    <w:semiHidden/>
    <w:locked/>
    <w:rsid w:val="0086636E"/>
  </w:style>
  <w:style w:type="character" w:customStyle="1" w:styleId="PaprastasistekstasDiagrama1">
    <w:name w:val="Paprastasis tekstas Diagrama1"/>
    <w:uiPriority w:val="99"/>
    <w:semiHidden/>
    <w:locked/>
    <w:rsid w:val="0086636E"/>
    <w:rPr>
      <w:sz w:val="24"/>
    </w:rPr>
  </w:style>
  <w:style w:type="character" w:customStyle="1" w:styleId="HTMLiankstoformatuotasDiagrama1">
    <w:name w:val="HTML iš anksto formatuotas Diagrama1"/>
    <w:uiPriority w:val="99"/>
    <w:semiHidden/>
    <w:locked/>
    <w:rsid w:val="0086636E"/>
    <w:rPr>
      <w:lang w:val="en-GB"/>
    </w:rPr>
  </w:style>
  <w:style w:type="character" w:customStyle="1" w:styleId="Pagrindiniotekstotrauka2Diagrama1">
    <w:name w:val="Pagrindinio teksto įtrauka 2 Diagrama1"/>
    <w:uiPriority w:val="99"/>
    <w:semiHidden/>
    <w:locked/>
    <w:rsid w:val="0086636E"/>
    <w:rPr>
      <w:sz w:val="24"/>
    </w:rPr>
  </w:style>
  <w:style w:type="character" w:customStyle="1" w:styleId="Pagrindiniotekstotrauka3Diagrama1">
    <w:name w:val="Pagrindinio teksto įtrauka 3 Diagrama1"/>
    <w:uiPriority w:val="99"/>
    <w:semiHidden/>
    <w:locked/>
    <w:rsid w:val="0086636E"/>
    <w:rPr>
      <w:color w:val="FF0000"/>
      <w:sz w:val="24"/>
    </w:rPr>
  </w:style>
  <w:style w:type="character" w:customStyle="1" w:styleId="AntratsDiagrama1">
    <w:name w:val="Antraštės Diagrama1"/>
    <w:uiPriority w:val="99"/>
    <w:semiHidden/>
    <w:locked/>
    <w:rsid w:val="0086636E"/>
    <w:rPr>
      <w:sz w:val="24"/>
    </w:rPr>
  </w:style>
  <w:style w:type="character" w:customStyle="1" w:styleId="Pagrindinistekstas2Diagrama1">
    <w:name w:val="Pagrindinis tekstas 2 Diagrama1"/>
    <w:uiPriority w:val="99"/>
    <w:semiHidden/>
    <w:locked/>
    <w:rsid w:val="0086636E"/>
    <w:rPr>
      <w:caps/>
    </w:rPr>
  </w:style>
  <w:style w:type="character" w:customStyle="1" w:styleId="Pagrindinistekstas3Diagrama1">
    <w:name w:val="Pagrindinis tekstas 3 Diagrama1"/>
    <w:uiPriority w:val="99"/>
    <w:semiHidden/>
    <w:locked/>
    <w:rsid w:val="0086636E"/>
    <w:rPr>
      <w:sz w:val="28"/>
    </w:rPr>
  </w:style>
  <w:style w:type="character" w:customStyle="1" w:styleId="KomentarotekstasDiagrama1">
    <w:name w:val="Komentaro tekstas Diagrama1"/>
    <w:uiPriority w:val="99"/>
    <w:semiHidden/>
    <w:locked/>
    <w:rsid w:val="0086636E"/>
  </w:style>
  <w:style w:type="character" w:customStyle="1" w:styleId="KomentarotemaDiagrama1">
    <w:name w:val="Komentaro tema Diagrama1"/>
    <w:uiPriority w:val="99"/>
    <w:semiHidden/>
    <w:locked/>
    <w:rsid w:val="0086636E"/>
    <w:rPr>
      <w:b/>
      <w:bCs/>
    </w:rPr>
  </w:style>
  <w:style w:type="character" w:customStyle="1" w:styleId="DokumentostruktraDiagrama1">
    <w:name w:val="Dokumento struktūra Diagrama1"/>
    <w:uiPriority w:val="99"/>
    <w:semiHidden/>
    <w:locked/>
    <w:rsid w:val="0086636E"/>
    <w:rPr>
      <w:rFonts w:ascii="Tahoma" w:eastAsia="Calibri" w:hAnsi="Tahoma"/>
      <w:shd w:val="clear" w:color="auto" w:fill="000080"/>
    </w:rPr>
  </w:style>
  <w:style w:type="character" w:customStyle="1" w:styleId="debesliotekstasdiagrama0">
    <w:name w:val="debesliotekstasdiagrama"/>
    <w:uiPriority w:val="99"/>
    <w:rsid w:val="0086636E"/>
    <w:rPr>
      <w:rFonts w:ascii="Tahoma" w:hAnsi="Tahoma" w:cs="Tahoma" w:hint="default"/>
    </w:rPr>
  </w:style>
  <w:style w:type="character" w:customStyle="1" w:styleId="emailstyle27">
    <w:name w:val="emailstyle27"/>
    <w:semiHidden/>
    <w:rsid w:val="0086636E"/>
    <w:rPr>
      <w:rFonts w:ascii="Calibri" w:hAnsi="Calibri" w:cs="Calibri" w:hint="default"/>
      <w:color w:val="auto"/>
    </w:rPr>
  </w:style>
  <w:style w:type="character" w:customStyle="1" w:styleId="emailstyle28">
    <w:name w:val="emailstyle28"/>
    <w:semiHidden/>
    <w:rsid w:val="0086636E"/>
    <w:rPr>
      <w:rFonts w:ascii="Calibri" w:hAnsi="Calibri" w:cs="Calibri" w:hint="default"/>
      <w:color w:val="1F497D"/>
    </w:rPr>
  </w:style>
  <w:style w:type="character" w:customStyle="1" w:styleId="emailstyle29">
    <w:name w:val="emailstyle29"/>
    <w:semiHidden/>
    <w:rsid w:val="0086636E"/>
    <w:rPr>
      <w:rFonts w:ascii="Arial" w:hAnsi="Arial" w:cs="Arial" w:hint="default"/>
      <w:color w:val="000080"/>
    </w:rPr>
  </w:style>
  <w:style w:type="character" w:customStyle="1" w:styleId="commenttextchar0">
    <w:name w:val="commenttextchar"/>
    <w:rsid w:val="0086636E"/>
    <w:rPr>
      <w:rFonts w:ascii="Calibri" w:hAnsi="Calibri" w:cs="Calibri" w:hint="default"/>
    </w:rPr>
  </w:style>
  <w:style w:type="character" w:customStyle="1" w:styleId="emailstyle31">
    <w:name w:val="emailstyle31"/>
    <w:semiHidden/>
    <w:rsid w:val="0086636E"/>
    <w:rPr>
      <w:rFonts w:ascii="Calibri" w:hAnsi="Calibri" w:cs="Calibri" w:hint="default"/>
      <w:color w:val="1F497D"/>
    </w:rPr>
  </w:style>
  <w:style w:type="character" w:customStyle="1" w:styleId="antrat1diagrama">
    <w:name w:val="antrat1diagrama"/>
    <w:uiPriority w:val="99"/>
    <w:rsid w:val="0086636E"/>
    <w:rPr>
      <w:rFonts w:ascii="HelveticaLT" w:hAnsi="HelveticaLT" w:hint="default"/>
      <w:b/>
      <w:bCs/>
    </w:rPr>
  </w:style>
  <w:style w:type="character" w:customStyle="1" w:styleId="antrat2diagrama">
    <w:name w:val="antrat2diagrama"/>
    <w:uiPriority w:val="99"/>
    <w:rsid w:val="0086636E"/>
  </w:style>
  <w:style w:type="character" w:customStyle="1" w:styleId="antrat3diagrama">
    <w:name w:val="antrat3diagrama"/>
    <w:uiPriority w:val="99"/>
    <w:rsid w:val="0086636E"/>
  </w:style>
  <w:style w:type="character" w:customStyle="1" w:styleId="antrat4diagrama">
    <w:name w:val="antrat4diagrama"/>
    <w:uiPriority w:val="99"/>
    <w:rsid w:val="0086636E"/>
    <w:rPr>
      <w:b/>
      <w:bCs/>
    </w:rPr>
  </w:style>
  <w:style w:type="character" w:customStyle="1" w:styleId="antrat5diagrama">
    <w:name w:val="antrat5diagrama"/>
    <w:uiPriority w:val="99"/>
    <w:rsid w:val="0086636E"/>
    <w:rPr>
      <w:b/>
      <w:bCs/>
    </w:rPr>
  </w:style>
  <w:style w:type="character" w:customStyle="1" w:styleId="antrat6diagrama">
    <w:name w:val="antrat6diagrama"/>
    <w:uiPriority w:val="99"/>
    <w:rsid w:val="0086636E"/>
  </w:style>
  <w:style w:type="character" w:customStyle="1" w:styleId="antrat7diagrama">
    <w:name w:val="antrat7diagrama"/>
    <w:uiPriority w:val="99"/>
    <w:rsid w:val="0086636E"/>
    <w:rPr>
      <w:b/>
      <w:bCs/>
    </w:rPr>
  </w:style>
  <w:style w:type="character" w:customStyle="1" w:styleId="antrat8diagrama">
    <w:name w:val="antrat8diagrama"/>
    <w:uiPriority w:val="99"/>
    <w:rsid w:val="0086636E"/>
  </w:style>
  <w:style w:type="character" w:customStyle="1" w:styleId="antrat9diagrama">
    <w:name w:val="antrat9diagrama"/>
    <w:uiPriority w:val="99"/>
    <w:rsid w:val="0086636E"/>
  </w:style>
  <w:style w:type="character" w:customStyle="1" w:styleId="antrat3diagrama1">
    <w:name w:val="antrat3diagrama1"/>
    <w:uiPriority w:val="99"/>
    <w:rsid w:val="0086636E"/>
    <w:rPr>
      <w:rFonts w:ascii="Cambria" w:hAnsi="Cambria" w:hint="default"/>
      <w:b/>
      <w:bCs/>
      <w:color w:val="4F81BD"/>
    </w:rPr>
  </w:style>
  <w:style w:type="character" w:customStyle="1" w:styleId="antrat4diagrama1">
    <w:name w:val="antrat4diagrama1"/>
    <w:uiPriority w:val="99"/>
    <w:rsid w:val="0086636E"/>
    <w:rPr>
      <w:rFonts w:ascii="Cambria" w:hAnsi="Cambria" w:hint="default"/>
      <w:b/>
      <w:bCs/>
      <w:i/>
      <w:iCs/>
      <w:color w:val="4F81BD"/>
    </w:rPr>
  </w:style>
  <w:style w:type="character" w:customStyle="1" w:styleId="htmliankstoformatuotasdiagrama">
    <w:name w:val="htmliankstoformatuotasdiagrama"/>
    <w:uiPriority w:val="99"/>
    <w:rsid w:val="0086636E"/>
  </w:style>
  <w:style w:type="character" w:customStyle="1" w:styleId="komentarotekstasdiagrama">
    <w:name w:val="komentarotekstasdiagrama"/>
    <w:uiPriority w:val="99"/>
    <w:rsid w:val="0086636E"/>
  </w:style>
  <w:style w:type="character" w:customStyle="1" w:styleId="antratsdiagrama">
    <w:name w:val="antratsdiagrama"/>
    <w:uiPriority w:val="99"/>
    <w:rsid w:val="0086636E"/>
  </w:style>
  <w:style w:type="character" w:customStyle="1" w:styleId="poratdiagrama">
    <w:name w:val="poratdiagrama"/>
    <w:uiPriority w:val="99"/>
    <w:rsid w:val="0086636E"/>
  </w:style>
  <w:style w:type="character" w:customStyle="1" w:styleId="pavadinimasdiagrama">
    <w:name w:val="pavadinimasdiagrama"/>
    <w:uiPriority w:val="99"/>
    <w:rsid w:val="0086636E"/>
    <w:rPr>
      <w:rFonts w:ascii="HelveticaLT" w:hAnsi="HelveticaLT" w:hint="default"/>
      <w:b/>
      <w:bCs/>
    </w:rPr>
  </w:style>
  <w:style w:type="character" w:customStyle="1" w:styleId="pagrindinistekstasdiagrama">
    <w:name w:val="pagrindinistekstasdiagrama"/>
    <w:uiPriority w:val="99"/>
    <w:rsid w:val="0086636E"/>
    <w:rPr>
      <w:rFonts w:ascii="HelveticaLT" w:hAnsi="HelveticaLT" w:hint="default"/>
    </w:rPr>
  </w:style>
  <w:style w:type="character" w:customStyle="1" w:styleId="pagrindinistekstasdiagrama1">
    <w:name w:val="pagrindinistekstasdiagrama1"/>
    <w:uiPriority w:val="99"/>
    <w:rsid w:val="0086636E"/>
    <w:rPr>
      <w:rFonts w:ascii="Calibri" w:hAnsi="Calibri" w:cs="Calibri" w:hint="default"/>
    </w:rPr>
  </w:style>
  <w:style w:type="character" w:customStyle="1" w:styleId="pagrindiniotekstotraukadiagrama">
    <w:name w:val="pagrindiniotekstotraukadiagrama"/>
    <w:uiPriority w:val="99"/>
    <w:rsid w:val="0086636E"/>
  </w:style>
  <w:style w:type="character" w:customStyle="1" w:styleId="pagrindinistekstas2diagrama">
    <w:name w:val="pagrindinistekstas2diagrama"/>
    <w:uiPriority w:val="99"/>
    <w:rsid w:val="0086636E"/>
    <w:rPr>
      <w:caps/>
    </w:rPr>
  </w:style>
  <w:style w:type="character" w:customStyle="1" w:styleId="pagrindinistekstas3diagrama">
    <w:name w:val="pagrindinistekstas3diagrama"/>
    <w:uiPriority w:val="99"/>
    <w:rsid w:val="0086636E"/>
  </w:style>
  <w:style w:type="character" w:customStyle="1" w:styleId="pagrindiniotekstotrauka2diagrama">
    <w:name w:val="pagrindiniotekstotrauka2diagrama"/>
    <w:uiPriority w:val="99"/>
    <w:rsid w:val="0086636E"/>
  </w:style>
  <w:style w:type="character" w:customStyle="1" w:styleId="pagrindiniotekstotrauka3diagrama">
    <w:name w:val="pagrindiniotekstotrauka3diagrama"/>
    <w:uiPriority w:val="99"/>
    <w:rsid w:val="0086636E"/>
    <w:rPr>
      <w:color w:val="FF0000"/>
    </w:rPr>
  </w:style>
  <w:style w:type="character" w:customStyle="1" w:styleId="dokumentostruktradiagrama">
    <w:name w:val="dokumentostruktradiagrama"/>
    <w:uiPriority w:val="99"/>
    <w:rsid w:val="0086636E"/>
    <w:rPr>
      <w:rFonts w:ascii="Tahoma" w:hAnsi="Tahoma" w:cs="Tahoma" w:hint="default"/>
      <w:shd w:val="clear" w:color="auto" w:fill="000080"/>
    </w:rPr>
  </w:style>
  <w:style w:type="character" w:customStyle="1" w:styleId="paprastasistekstasdiagrama">
    <w:name w:val="paprastasistekstasdiagrama"/>
    <w:uiPriority w:val="99"/>
    <w:rsid w:val="0086636E"/>
  </w:style>
  <w:style w:type="character" w:customStyle="1" w:styleId="komentarotemadiagrama">
    <w:name w:val="komentarotemadiagrama"/>
    <w:uiPriority w:val="99"/>
    <w:rsid w:val="0086636E"/>
    <w:rPr>
      <w:b/>
      <w:bCs/>
    </w:rPr>
  </w:style>
  <w:style w:type="character" w:customStyle="1" w:styleId="balloontextchar0">
    <w:name w:val="balloontextchar"/>
    <w:uiPriority w:val="99"/>
    <w:rsid w:val="0086636E"/>
    <w:rPr>
      <w:rFonts w:ascii="Tahoma" w:hAnsi="Tahoma" w:cs="Tahoma" w:hint="default"/>
    </w:rPr>
  </w:style>
  <w:style w:type="character" w:customStyle="1" w:styleId="documentmapchar0">
    <w:name w:val="documentmapchar"/>
    <w:uiPriority w:val="99"/>
    <w:rsid w:val="0086636E"/>
    <w:rPr>
      <w:rFonts w:ascii="Tahoma" w:hAnsi="Tahoma" w:cs="Tahoma" w:hint="default"/>
      <w:shd w:val="clear" w:color="auto" w:fill="000080"/>
    </w:rPr>
  </w:style>
  <w:style w:type="character" w:customStyle="1" w:styleId="fontstyle120">
    <w:name w:val="fontstyle12"/>
    <w:uiPriority w:val="99"/>
    <w:rsid w:val="0086636E"/>
    <w:rPr>
      <w:rFonts w:ascii="Times New Roman" w:hAnsi="Times New Roman" w:cs="Times New Roman" w:hint="default"/>
    </w:rPr>
  </w:style>
  <w:style w:type="character" w:customStyle="1" w:styleId="emailstyle223">
    <w:name w:val="emailstyle223"/>
    <w:semiHidden/>
    <w:rsid w:val="0086636E"/>
    <w:rPr>
      <w:rFonts w:ascii="Calibri" w:hAnsi="Calibri" w:cs="Calibri" w:hint="default"/>
      <w:color w:val="auto"/>
    </w:rPr>
  </w:style>
  <w:style w:type="character" w:customStyle="1" w:styleId="emailstyle224">
    <w:name w:val="emailstyle224"/>
    <w:semiHidden/>
    <w:rsid w:val="0086636E"/>
    <w:rPr>
      <w:rFonts w:ascii="Arial" w:hAnsi="Arial" w:cs="Arial" w:hint="default"/>
      <w:color w:val="000080"/>
    </w:rPr>
  </w:style>
  <w:style w:type="character" w:customStyle="1" w:styleId="emailstyle225">
    <w:name w:val="emailstyle225"/>
    <w:semiHidden/>
    <w:rsid w:val="0086636E"/>
    <w:rPr>
      <w:rFonts w:ascii="Calibri" w:hAnsi="Calibri" w:cs="Calibri" w:hint="default"/>
      <w:color w:val="1F497D"/>
    </w:rPr>
  </w:style>
  <w:style w:type="character" w:customStyle="1" w:styleId="emailstyle226">
    <w:name w:val="emailstyle226"/>
    <w:semiHidden/>
    <w:rsid w:val="0086636E"/>
    <w:rPr>
      <w:rFonts w:ascii="Arial" w:hAnsi="Arial" w:cs="Arial" w:hint="default"/>
      <w:color w:val="000080"/>
    </w:rPr>
  </w:style>
  <w:style w:type="character" w:customStyle="1" w:styleId="emailstyle227">
    <w:name w:val="emailstyle227"/>
    <w:semiHidden/>
    <w:rsid w:val="0086636E"/>
    <w:rPr>
      <w:rFonts w:ascii="Calibri" w:hAnsi="Calibri" w:cs="Calibri" w:hint="default"/>
      <w:color w:val="1F497D"/>
    </w:rPr>
  </w:style>
  <w:style w:type="character" w:customStyle="1" w:styleId="emailstyle63">
    <w:name w:val="emailstyle63"/>
    <w:semiHidden/>
    <w:rsid w:val="0086636E"/>
    <w:rPr>
      <w:rFonts w:ascii="Calibri" w:hAnsi="Calibri" w:cs="Calibri" w:hint="default"/>
      <w:color w:val="auto"/>
    </w:rPr>
  </w:style>
  <w:style w:type="character" w:customStyle="1" w:styleId="emailstyle64">
    <w:name w:val="emailstyle64"/>
    <w:semiHidden/>
    <w:rsid w:val="0086636E"/>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86636E"/>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86636E"/>
    <w:pPr>
      <w:spacing w:after="0" w:line="240" w:lineRule="auto"/>
      <w:ind w:firstLine="312"/>
      <w:jc w:val="both"/>
    </w:pPr>
    <w:rPr>
      <w:rFonts w:ascii="TimesLT" w:eastAsia="Times New Roman" w:hAnsi="TimesLT" w:cs="TimesLT"/>
      <w:sz w:val="20"/>
      <w:szCs w:val="20"/>
      <w:lang w:val="en-US"/>
    </w:rPr>
  </w:style>
  <w:style w:type="paragraph" w:customStyle="1" w:styleId="DiagramaDiagramaDiagrama2">
    <w:name w:val="Diagrama Diagrama Diagrama2"/>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CharCharCharDiagramaDiagramaCharCharCharCharCharChar1">
    <w:name w:val="Char Char Char Diagrama Diagrama Char Char Char Char Char Char1"/>
    <w:basedOn w:val="Normal"/>
    <w:uiPriority w:val="99"/>
    <w:rsid w:val="0086636E"/>
    <w:pPr>
      <w:spacing w:after="160" w:line="240" w:lineRule="exact"/>
    </w:pPr>
    <w:rPr>
      <w:rFonts w:ascii="Tahoma" w:eastAsia="Times New Roman" w:hAnsi="Tahoma" w:cs="Tahoma"/>
      <w:sz w:val="20"/>
      <w:szCs w:val="20"/>
      <w:lang w:val="en-US" w:eastAsia="en-US"/>
    </w:rPr>
  </w:style>
  <w:style w:type="character" w:customStyle="1" w:styleId="DiagramaDiagrama21">
    <w:name w:val="Diagrama Diagrama21"/>
    <w:rsid w:val="0086636E"/>
    <w:rPr>
      <w:sz w:val="24"/>
      <w:lang w:val="lt-LT" w:eastAsia="en-US" w:bidi="ar-SA"/>
    </w:rPr>
  </w:style>
  <w:style w:type="character" w:customStyle="1" w:styleId="DiagramaDiagrama52">
    <w:name w:val="Diagrama Diagrama52"/>
    <w:rsid w:val="0086636E"/>
    <w:rPr>
      <w:rFonts w:ascii="Times New Roman" w:eastAsia="Times New Roman" w:hAnsi="Times New Roman" w:cs="Times New Roman" w:hint="default"/>
      <w:sz w:val="24"/>
      <w:szCs w:val="20"/>
    </w:rPr>
  </w:style>
  <w:style w:type="character" w:customStyle="1" w:styleId="CharChar71">
    <w:name w:val="Char Char71"/>
    <w:semiHidden/>
    <w:locked/>
    <w:rsid w:val="0086636E"/>
    <w:rPr>
      <w:rFonts w:ascii="Times New Roman" w:hAnsi="Times New Roman" w:cs="Times New Roman" w:hint="default"/>
      <w:lang w:val="ru-RU" w:eastAsia="en-US"/>
    </w:rPr>
  </w:style>
  <w:style w:type="numbering" w:customStyle="1" w:styleId="Sraonra3">
    <w:name w:val="Sąrašo nėra3"/>
    <w:next w:val="NoList"/>
    <w:uiPriority w:val="99"/>
    <w:semiHidden/>
    <w:unhideWhenUsed/>
    <w:rsid w:val="0086636E"/>
  </w:style>
  <w:style w:type="paragraph" w:customStyle="1" w:styleId="Sutartis3">
    <w:name w:val="Sutartis 3"/>
    <w:basedOn w:val="Normal"/>
    <w:link w:val="Sutartis3Diagrama"/>
    <w:qFormat/>
    <w:rsid w:val="0086636E"/>
    <w:pPr>
      <w:widowControl w:val="0"/>
      <w:suppressLineNumbers/>
      <w:tabs>
        <w:tab w:val="left" w:pos="0"/>
      </w:tabs>
      <w:suppressAutoHyphens/>
      <w:autoSpaceDE w:val="0"/>
      <w:autoSpaceDN w:val="0"/>
      <w:adjustRightInd w:val="0"/>
      <w:spacing w:after="0" w:line="240" w:lineRule="auto"/>
      <w:jc w:val="both"/>
      <w:outlineLvl w:val="0"/>
    </w:pPr>
    <w:rPr>
      <w:rFonts w:ascii="Calibri" w:eastAsia="Calibri" w:hAnsi="Calibri" w:cs="Times New Roman"/>
      <w:lang w:val="x-none" w:eastAsia="ar-SA"/>
    </w:rPr>
  </w:style>
  <w:style w:type="character" w:customStyle="1" w:styleId="Sutartis3Diagrama">
    <w:name w:val="Sutartis 3 Diagrama"/>
    <w:link w:val="Sutartis3"/>
    <w:rsid w:val="0086636E"/>
    <w:rPr>
      <w:rFonts w:ascii="Calibri" w:eastAsia="Calibri" w:hAnsi="Calibri" w:cs="Times New Roman"/>
      <w:lang w:val="x-none" w:eastAsia="ar-SA"/>
    </w:rPr>
  </w:style>
  <w:style w:type="numbering" w:customStyle="1" w:styleId="Sraonra4">
    <w:name w:val="Sąrašo nėra4"/>
    <w:next w:val="NoList"/>
    <w:uiPriority w:val="99"/>
    <w:semiHidden/>
    <w:unhideWhenUsed/>
    <w:rsid w:val="0086636E"/>
  </w:style>
  <w:style w:type="character" w:customStyle="1" w:styleId="normal0020tablechar">
    <w:name w:val="normal_0020table__char"/>
    <w:rsid w:val="0086636E"/>
  </w:style>
  <w:style w:type="paragraph" w:customStyle="1" w:styleId="normal0020table">
    <w:name w:val="normal_0020table"/>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Diagrama0">
    <w:name w:val="Diagrama Diagrama Diagrama0"/>
    <w:basedOn w:val="Normal"/>
    <w:rsid w:val="0086636E"/>
    <w:pPr>
      <w:spacing w:after="160" w:line="240" w:lineRule="exact"/>
    </w:pPr>
    <w:rPr>
      <w:rFonts w:ascii="Tahoma" w:eastAsia="Times New Roman" w:hAnsi="Tahoma" w:cs="Tahoma"/>
      <w:sz w:val="20"/>
      <w:szCs w:val="20"/>
      <w:lang w:val="en-US" w:eastAsia="en-US"/>
    </w:rPr>
  </w:style>
  <w:style w:type="character" w:customStyle="1" w:styleId="DiagramaDiagrama20">
    <w:name w:val="Diagrama Diagrama20"/>
    <w:rsid w:val="0086636E"/>
    <w:rPr>
      <w:sz w:val="24"/>
      <w:lang w:val="lt-LT" w:eastAsia="en-US" w:bidi="ar-SA"/>
    </w:rPr>
  </w:style>
  <w:style w:type="paragraph" w:customStyle="1" w:styleId="Pagrindinistekstas20">
    <w:name w:val="Pagrindinis tekstas2"/>
    <w:rsid w:val="0086636E"/>
    <w:pPr>
      <w:spacing w:after="0" w:line="240" w:lineRule="auto"/>
      <w:ind w:firstLine="312"/>
      <w:jc w:val="both"/>
    </w:pPr>
    <w:rPr>
      <w:rFonts w:ascii="TimesLT" w:eastAsia="Times New Roman" w:hAnsi="TimesLT" w:cs="Times New Roman"/>
      <w:snapToGrid w:val="0"/>
      <w:sz w:val="20"/>
      <w:szCs w:val="20"/>
      <w:lang w:val="en-US"/>
    </w:rPr>
  </w:style>
  <w:style w:type="character" w:customStyle="1" w:styleId="DiagramaDiagrama50">
    <w:name w:val="Diagrama Diagrama50"/>
    <w:rsid w:val="0086636E"/>
    <w:rPr>
      <w:rFonts w:cs="Times New Roman"/>
      <w:sz w:val="24"/>
      <w:szCs w:val="24"/>
      <w:lang w:val="lt-LT" w:eastAsia="en-US"/>
    </w:rPr>
  </w:style>
  <w:style w:type="paragraph" w:customStyle="1" w:styleId="listtekstas">
    <w:name w:val="list tekstas"/>
    <w:basedOn w:val="Normal"/>
    <w:rsid w:val="0086636E"/>
    <w:pPr>
      <w:numPr>
        <w:numId w:val="21"/>
      </w:numPr>
      <w:spacing w:after="120" w:line="240" w:lineRule="auto"/>
      <w:jc w:val="both"/>
    </w:pPr>
    <w:rPr>
      <w:rFonts w:ascii="Times New Roman" w:eastAsia="Times New Roman" w:hAnsi="Times New Roman" w:cs="Times New Roman"/>
      <w:szCs w:val="20"/>
      <w:lang w:eastAsia="lt-LT"/>
    </w:rPr>
  </w:style>
  <w:style w:type="paragraph" w:customStyle="1" w:styleId="Style2">
    <w:name w:val="Style2"/>
    <w:basedOn w:val="Normal"/>
    <w:autoRedefine/>
    <w:rsid w:val="0086636E"/>
    <w:pPr>
      <w:tabs>
        <w:tab w:val="num" w:pos="1418"/>
      </w:tabs>
      <w:spacing w:after="0" w:line="360" w:lineRule="auto"/>
      <w:ind w:firstLine="993"/>
      <w:jc w:val="both"/>
    </w:pPr>
    <w:rPr>
      <w:rFonts w:ascii="Times New Roman" w:eastAsia="Times New Roman" w:hAnsi="Times New Roman" w:cs="Times New Roman"/>
      <w:sz w:val="24"/>
      <w:szCs w:val="24"/>
      <w:lang w:eastAsia="en-US"/>
    </w:rPr>
  </w:style>
  <w:style w:type="paragraph" w:customStyle="1" w:styleId="Style3">
    <w:name w:val="Style3"/>
    <w:basedOn w:val="Normal"/>
    <w:rsid w:val="0086636E"/>
    <w:pPr>
      <w:tabs>
        <w:tab w:val="num" w:pos="3861"/>
      </w:tabs>
      <w:spacing w:after="0" w:line="360" w:lineRule="auto"/>
      <w:ind w:left="2160" w:firstLine="851"/>
      <w:jc w:val="both"/>
    </w:pPr>
    <w:rPr>
      <w:rFonts w:ascii="Times New Roman" w:eastAsia="Times New Roman" w:hAnsi="Times New Roman" w:cs="Times New Roman"/>
      <w:sz w:val="24"/>
      <w:szCs w:val="24"/>
      <w:lang w:eastAsia="en-US"/>
    </w:rPr>
  </w:style>
  <w:style w:type="paragraph" w:customStyle="1" w:styleId="Style4">
    <w:name w:val="Style4"/>
    <w:basedOn w:val="Normal"/>
    <w:rsid w:val="0086636E"/>
    <w:pPr>
      <w:widowControl w:val="0"/>
      <w:autoSpaceDE w:val="0"/>
      <w:autoSpaceDN w:val="0"/>
      <w:adjustRightInd w:val="0"/>
      <w:spacing w:after="0" w:line="276" w:lineRule="exact"/>
      <w:ind w:hanging="360"/>
      <w:jc w:val="both"/>
    </w:pPr>
    <w:rPr>
      <w:rFonts w:ascii="Times New Roman" w:eastAsia="Times New Roman" w:hAnsi="Times New Roman" w:cs="Times New Roman"/>
      <w:sz w:val="24"/>
      <w:szCs w:val="24"/>
      <w:lang w:eastAsia="lt-LT"/>
    </w:rPr>
  </w:style>
  <w:style w:type="character" w:customStyle="1" w:styleId="Strong1">
    <w:name w:val="Strong1"/>
    <w:aliases w:val="STRONG"/>
    <w:rsid w:val="0086636E"/>
    <w:rPr>
      <w:b/>
    </w:rPr>
  </w:style>
  <w:style w:type="paragraph" w:styleId="Subtitle">
    <w:name w:val="Subtitle"/>
    <w:basedOn w:val="Normal"/>
    <w:next w:val="Normal"/>
    <w:link w:val="SubtitleChar"/>
    <w:rsid w:val="0086636E"/>
    <w:pPr>
      <w:keepNext/>
      <w:keepLines/>
      <w:widowControl w:val="0"/>
      <w:spacing w:before="360" w:after="80"/>
      <w:contextualSpacing/>
    </w:pPr>
    <w:rPr>
      <w:rFonts w:ascii="Georgia" w:eastAsia="Georgia" w:hAnsi="Georgia" w:cs="Georgia"/>
      <w:i/>
      <w:color w:val="666666"/>
      <w:sz w:val="48"/>
      <w:szCs w:val="48"/>
      <w:lang w:eastAsia="lt-LT"/>
    </w:rPr>
  </w:style>
  <w:style w:type="character" w:customStyle="1" w:styleId="SubtitleChar">
    <w:name w:val="Subtitle Char"/>
    <w:basedOn w:val="DefaultParagraphFont"/>
    <w:link w:val="Subtitle"/>
    <w:rsid w:val="0086636E"/>
    <w:rPr>
      <w:rFonts w:ascii="Georgia" w:eastAsia="Georgia" w:hAnsi="Georgia" w:cs="Georgia"/>
      <w:i/>
      <w:color w:val="666666"/>
      <w:sz w:val="48"/>
      <w:szCs w:val="48"/>
      <w:lang w:eastAsia="lt-LT"/>
    </w:rPr>
  </w:style>
  <w:style w:type="paragraph" w:customStyle="1" w:styleId="Pagrindinistekstas200">
    <w:name w:val="Pagrindinis tekstas20"/>
    <w:rsid w:val="0086636E"/>
    <w:pPr>
      <w:snapToGrid w:val="0"/>
      <w:spacing w:after="0" w:line="240" w:lineRule="auto"/>
      <w:ind w:firstLine="312"/>
      <w:jc w:val="both"/>
    </w:pPr>
    <w:rPr>
      <w:rFonts w:ascii="TimesLT" w:eastAsia="Times New Roman" w:hAnsi="TimesLT" w:cs="Times New Roman"/>
      <w:sz w:val="20"/>
      <w:szCs w:val="20"/>
      <w:lang w:val="en-US"/>
    </w:rPr>
  </w:style>
  <w:style w:type="paragraph" w:customStyle="1" w:styleId="Style5">
    <w:name w:val="Style5"/>
    <w:basedOn w:val="Normal"/>
    <w:rsid w:val="0086636E"/>
    <w:pPr>
      <w:widowControl w:val="0"/>
      <w:autoSpaceDE w:val="0"/>
      <w:autoSpaceDN w:val="0"/>
      <w:adjustRightInd w:val="0"/>
      <w:spacing w:after="0" w:line="274" w:lineRule="exact"/>
      <w:ind w:firstLine="720"/>
      <w:jc w:val="both"/>
    </w:pPr>
    <w:rPr>
      <w:rFonts w:ascii="Arial" w:eastAsia="Times New Roman" w:hAnsi="Arial" w:cs="Arial"/>
      <w:sz w:val="20"/>
      <w:szCs w:val="24"/>
      <w:lang w:eastAsia="lt-LT"/>
    </w:rPr>
  </w:style>
  <w:style w:type="paragraph" w:customStyle="1" w:styleId="Style6">
    <w:name w:val="Style6"/>
    <w:basedOn w:val="Normal"/>
    <w:rsid w:val="0086636E"/>
    <w:pPr>
      <w:widowControl w:val="0"/>
      <w:autoSpaceDE w:val="0"/>
      <w:autoSpaceDN w:val="0"/>
      <w:adjustRightInd w:val="0"/>
      <w:spacing w:after="0" w:line="257" w:lineRule="exact"/>
      <w:ind w:firstLine="312"/>
      <w:jc w:val="both"/>
    </w:pPr>
    <w:rPr>
      <w:rFonts w:ascii="Arial" w:eastAsia="Times New Roman" w:hAnsi="Arial" w:cs="Arial"/>
      <w:sz w:val="20"/>
      <w:szCs w:val="24"/>
      <w:lang w:eastAsia="lt-LT"/>
    </w:rPr>
  </w:style>
  <w:style w:type="paragraph" w:customStyle="1" w:styleId="Style7">
    <w:name w:val="Style7"/>
    <w:basedOn w:val="Normal"/>
    <w:rsid w:val="0086636E"/>
    <w:pPr>
      <w:widowControl w:val="0"/>
      <w:autoSpaceDE w:val="0"/>
      <w:autoSpaceDN w:val="0"/>
      <w:adjustRightInd w:val="0"/>
      <w:spacing w:after="0" w:line="259" w:lineRule="exact"/>
      <w:ind w:firstLine="317"/>
      <w:jc w:val="both"/>
    </w:pPr>
    <w:rPr>
      <w:rFonts w:ascii="Arial" w:eastAsia="Times New Roman" w:hAnsi="Arial" w:cs="Arial"/>
      <w:sz w:val="20"/>
      <w:szCs w:val="24"/>
      <w:lang w:eastAsia="lt-LT"/>
    </w:rPr>
  </w:style>
  <w:style w:type="paragraph" w:customStyle="1" w:styleId="Style8">
    <w:name w:val="Style8"/>
    <w:basedOn w:val="Normal"/>
    <w:rsid w:val="0086636E"/>
    <w:pPr>
      <w:widowControl w:val="0"/>
      <w:autoSpaceDE w:val="0"/>
      <w:autoSpaceDN w:val="0"/>
      <w:adjustRightInd w:val="0"/>
      <w:spacing w:after="0" w:line="254" w:lineRule="exact"/>
      <w:ind w:firstLine="720"/>
      <w:jc w:val="center"/>
    </w:pPr>
    <w:rPr>
      <w:rFonts w:ascii="Arial" w:eastAsia="Times New Roman" w:hAnsi="Arial" w:cs="Arial"/>
      <w:sz w:val="20"/>
      <w:szCs w:val="24"/>
      <w:lang w:eastAsia="lt-LT"/>
    </w:rPr>
  </w:style>
  <w:style w:type="paragraph" w:customStyle="1" w:styleId="Style9">
    <w:name w:val="Style9"/>
    <w:basedOn w:val="Normal"/>
    <w:rsid w:val="0086636E"/>
    <w:pPr>
      <w:widowControl w:val="0"/>
      <w:autoSpaceDE w:val="0"/>
      <w:autoSpaceDN w:val="0"/>
      <w:adjustRightInd w:val="0"/>
      <w:spacing w:after="0" w:line="250" w:lineRule="exact"/>
      <w:ind w:firstLine="720"/>
      <w:jc w:val="both"/>
    </w:pPr>
    <w:rPr>
      <w:rFonts w:ascii="Arial" w:eastAsia="Times New Roman" w:hAnsi="Arial" w:cs="Arial"/>
      <w:sz w:val="20"/>
      <w:szCs w:val="24"/>
      <w:lang w:eastAsia="lt-LT"/>
    </w:rPr>
  </w:style>
  <w:style w:type="paragraph" w:customStyle="1" w:styleId="Style10">
    <w:name w:val="Style1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
    <w:name w:val="Style11"/>
    <w:basedOn w:val="Normal"/>
    <w:rsid w:val="0086636E"/>
    <w:pPr>
      <w:widowControl w:val="0"/>
      <w:autoSpaceDE w:val="0"/>
      <w:autoSpaceDN w:val="0"/>
      <w:adjustRightInd w:val="0"/>
      <w:spacing w:after="0" w:line="360" w:lineRule="exact"/>
      <w:ind w:hanging="1478"/>
    </w:pPr>
    <w:rPr>
      <w:rFonts w:ascii="Arial" w:eastAsia="Times New Roman" w:hAnsi="Arial" w:cs="Arial"/>
      <w:sz w:val="20"/>
      <w:szCs w:val="24"/>
      <w:lang w:eastAsia="lt-LT"/>
    </w:rPr>
  </w:style>
  <w:style w:type="paragraph" w:customStyle="1" w:styleId="Style12">
    <w:name w:val="Style12"/>
    <w:basedOn w:val="Normal"/>
    <w:rsid w:val="0086636E"/>
    <w:pPr>
      <w:widowControl w:val="0"/>
      <w:autoSpaceDE w:val="0"/>
      <w:autoSpaceDN w:val="0"/>
      <w:adjustRightInd w:val="0"/>
      <w:spacing w:after="0" w:line="182" w:lineRule="exact"/>
      <w:ind w:firstLine="485"/>
      <w:jc w:val="both"/>
    </w:pPr>
    <w:rPr>
      <w:rFonts w:ascii="Arial" w:eastAsia="Times New Roman" w:hAnsi="Arial" w:cs="Arial"/>
      <w:sz w:val="20"/>
      <w:szCs w:val="24"/>
      <w:lang w:eastAsia="lt-LT"/>
    </w:rPr>
  </w:style>
  <w:style w:type="paragraph" w:customStyle="1" w:styleId="Style13">
    <w:name w:val="Style1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
    <w:name w:val="Style1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
    <w:name w:val="Style1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6">
    <w:name w:val="Style16"/>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17">
    <w:name w:val="Style17"/>
    <w:basedOn w:val="Normal"/>
    <w:rsid w:val="0086636E"/>
    <w:pPr>
      <w:widowControl w:val="0"/>
      <w:autoSpaceDE w:val="0"/>
      <w:autoSpaceDN w:val="0"/>
      <w:adjustRightInd w:val="0"/>
      <w:spacing w:after="0" w:line="274" w:lineRule="exact"/>
      <w:ind w:hanging="840"/>
    </w:pPr>
    <w:rPr>
      <w:rFonts w:ascii="Arial" w:eastAsia="Times New Roman" w:hAnsi="Arial" w:cs="Arial"/>
      <w:sz w:val="20"/>
      <w:szCs w:val="24"/>
      <w:lang w:eastAsia="lt-LT"/>
    </w:rPr>
  </w:style>
  <w:style w:type="paragraph" w:customStyle="1" w:styleId="Style18">
    <w:name w:val="Style18"/>
    <w:basedOn w:val="Normal"/>
    <w:rsid w:val="0086636E"/>
    <w:pPr>
      <w:widowControl w:val="0"/>
      <w:autoSpaceDE w:val="0"/>
      <w:autoSpaceDN w:val="0"/>
      <w:adjustRightInd w:val="0"/>
      <w:spacing w:after="0" w:line="178" w:lineRule="exact"/>
      <w:ind w:firstLine="1838"/>
    </w:pPr>
    <w:rPr>
      <w:rFonts w:ascii="Arial" w:eastAsia="Times New Roman" w:hAnsi="Arial" w:cs="Arial"/>
      <w:sz w:val="20"/>
      <w:szCs w:val="24"/>
      <w:lang w:eastAsia="lt-LT"/>
    </w:rPr>
  </w:style>
  <w:style w:type="paragraph" w:customStyle="1" w:styleId="Style19">
    <w:name w:val="Style19"/>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0">
    <w:name w:val="Style20"/>
    <w:basedOn w:val="Normal"/>
    <w:rsid w:val="0086636E"/>
    <w:pPr>
      <w:widowControl w:val="0"/>
      <w:autoSpaceDE w:val="0"/>
      <w:autoSpaceDN w:val="0"/>
      <w:adjustRightInd w:val="0"/>
      <w:spacing w:after="0" w:line="182" w:lineRule="exact"/>
      <w:ind w:firstLine="571"/>
    </w:pPr>
    <w:rPr>
      <w:rFonts w:ascii="Arial" w:eastAsia="Times New Roman" w:hAnsi="Arial" w:cs="Arial"/>
      <w:sz w:val="20"/>
      <w:szCs w:val="24"/>
      <w:lang w:eastAsia="lt-LT"/>
    </w:rPr>
  </w:style>
  <w:style w:type="paragraph" w:customStyle="1" w:styleId="Style21">
    <w:name w:val="Style2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2">
    <w:name w:val="Style22"/>
    <w:basedOn w:val="Normal"/>
    <w:rsid w:val="0086636E"/>
    <w:pPr>
      <w:widowControl w:val="0"/>
      <w:autoSpaceDE w:val="0"/>
      <w:autoSpaceDN w:val="0"/>
      <w:adjustRightInd w:val="0"/>
      <w:spacing w:after="0" w:line="179" w:lineRule="exact"/>
      <w:ind w:firstLine="571"/>
      <w:jc w:val="both"/>
    </w:pPr>
    <w:rPr>
      <w:rFonts w:ascii="Arial" w:eastAsia="Times New Roman" w:hAnsi="Arial" w:cs="Arial"/>
      <w:sz w:val="20"/>
      <w:szCs w:val="24"/>
      <w:lang w:eastAsia="lt-LT"/>
    </w:rPr>
  </w:style>
  <w:style w:type="paragraph" w:customStyle="1" w:styleId="Style23">
    <w:name w:val="Style23"/>
    <w:basedOn w:val="Normal"/>
    <w:rsid w:val="0086636E"/>
    <w:pPr>
      <w:widowControl w:val="0"/>
      <w:autoSpaceDE w:val="0"/>
      <w:autoSpaceDN w:val="0"/>
      <w:adjustRightInd w:val="0"/>
      <w:spacing w:after="0" w:line="178" w:lineRule="exact"/>
      <w:ind w:firstLine="2525"/>
    </w:pPr>
    <w:rPr>
      <w:rFonts w:ascii="Arial" w:eastAsia="Times New Roman" w:hAnsi="Arial" w:cs="Arial"/>
      <w:sz w:val="20"/>
      <w:szCs w:val="24"/>
      <w:lang w:eastAsia="lt-LT"/>
    </w:rPr>
  </w:style>
  <w:style w:type="paragraph" w:customStyle="1" w:styleId="Style24">
    <w:name w:val="Style2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5">
    <w:name w:val="Style25"/>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6">
    <w:name w:val="Style26"/>
    <w:basedOn w:val="Normal"/>
    <w:rsid w:val="0086636E"/>
    <w:pPr>
      <w:widowControl w:val="0"/>
      <w:autoSpaceDE w:val="0"/>
      <w:autoSpaceDN w:val="0"/>
      <w:adjustRightInd w:val="0"/>
      <w:spacing w:after="0" w:line="180" w:lineRule="exact"/>
      <w:ind w:firstLine="552"/>
    </w:pPr>
    <w:rPr>
      <w:rFonts w:ascii="Arial" w:eastAsia="Times New Roman" w:hAnsi="Arial" w:cs="Arial"/>
      <w:sz w:val="20"/>
      <w:szCs w:val="24"/>
      <w:lang w:eastAsia="lt-LT"/>
    </w:rPr>
  </w:style>
  <w:style w:type="paragraph" w:customStyle="1" w:styleId="Style27">
    <w:name w:val="Style2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8">
    <w:name w:val="Style2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9">
    <w:name w:val="Style29"/>
    <w:basedOn w:val="Normal"/>
    <w:rsid w:val="0086636E"/>
    <w:pPr>
      <w:widowControl w:val="0"/>
      <w:autoSpaceDE w:val="0"/>
      <w:autoSpaceDN w:val="0"/>
      <w:adjustRightInd w:val="0"/>
      <w:spacing w:after="0" w:line="179" w:lineRule="exact"/>
      <w:ind w:firstLine="720"/>
    </w:pPr>
    <w:rPr>
      <w:rFonts w:ascii="Arial" w:eastAsia="Times New Roman" w:hAnsi="Arial" w:cs="Arial"/>
      <w:sz w:val="20"/>
      <w:szCs w:val="24"/>
      <w:lang w:eastAsia="lt-LT"/>
    </w:rPr>
  </w:style>
  <w:style w:type="paragraph" w:customStyle="1" w:styleId="Style30">
    <w:name w:val="Style30"/>
    <w:basedOn w:val="Normal"/>
    <w:rsid w:val="0086636E"/>
    <w:pPr>
      <w:widowControl w:val="0"/>
      <w:autoSpaceDE w:val="0"/>
      <w:autoSpaceDN w:val="0"/>
      <w:adjustRightInd w:val="0"/>
      <w:spacing w:after="0" w:line="542" w:lineRule="exact"/>
      <w:ind w:hanging="1493"/>
    </w:pPr>
    <w:rPr>
      <w:rFonts w:ascii="Arial" w:eastAsia="Times New Roman" w:hAnsi="Arial" w:cs="Arial"/>
      <w:sz w:val="20"/>
      <w:szCs w:val="24"/>
      <w:lang w:eastAsia="lt-LT"/>
    </w:rPr>
  </w:style>
  <w:style w:type="paragraph" w:customStyle="1" w:styleId="Style31">
    <w:name w:val="Style3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2">
    <w:name w:val="Style32"/>
    <w:basedOn w:val="Normal"/>
    <w:rsid w:val="0086636E"/>
    <w:pPr>
      <w:widowControl w:val="0"/>
      <w:autoSpaceDE w:val="0"/>
      <w:autoSpaceDN w:val="0"/>
      <w:adjustRightInd w:val="0"/>
      <w:spacing w:after="0" w:line="149" w:lineRule="exact"/>
      <w:ind w:firstLine="96"/>
      <w:jc w:val="both"/>
    </w:pPr>
    <w:rPr>
      <w:rFonts w:ascii="Arial" w:eastAsia="Times New Roman" w:hAnsi="Arial" w:cs="Arial"/>
      <w:sz w:val="20"/>
      <w:szCs w:val="24"/>
      <w:lang w:eastAsia="lt-LT"/>
    </w:rPr>
  </w:style>
  <w:style w:type="paragraph" w:customStyle="1" w:styleId="Style33">
    <w:name w:val="Style33"/>
    <w:basedOn w:val="Normal"/>
    <w:rsid w:val="0086636E"/>
    <w:pPr>
      <w:widowControl w:val="0"/>
      <w:autoSpaceDE w:val="0"/>
      <w:autoSpaceDN w:val="0"/>
      <w:adjustRightInd w:val="0"/>
      <w:spacing w:after="0" w:line="149" w:lineRule="exact"/>
      <w:ind w:firstLine="562"/>
    </w:pPr>
    <w:rPr>
      <w:rFonts w:ascii="Arial" w:eastAsia="Times New Roman" w:hAnsi="Arial" w:cs="Arial"/>
      <w:sz w:val="20"/>
      <w:szCs w:val="24"/>
      <w:lang w:eastAsia="lt-LT"/>
    </w:rPr>
  </w:style>
  <w:style w:type="paragraph" w:customStyle="1" w:styleId="Style34">
    <w:name w:val="Style3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5">
    <w:name w:val="Style35"/>
    <w:basedOn w:val="Normal"/>
    <w:rsid w:val="0086636E"/>
    <w:pPr>
      <w:widowControl w:val="0"/>
      <w:autoSpaceDE w:val="0"/>
      <w:autoSpaceDN w:val="0"/>
      <w:adjustRightInd w:val="0"/>
      <w:spacing w:after="0" w:line="149" w:lineRule="exact"/>
      <w:ind w:firstLine="720"/>
      <w:jc w:val="right"/>
    </w:pPr>
    <w:rPr>
      <w:rFonts w:ascii="Arial" w:eastAsia="Times New Roman" w:hAnsi="Arial" w:cs="Arial"/>
      <w:sz w:val="20"/>
      <w:szCs w:val="24"/>
      <w:lang w:eastAsia="lt-LT"/>
    </w:rPr>
  </w:style>
  <w:style w:type="paragraph" w:customStyle="1" w:styleId="Style36">
    <w:name w:val="Style36"/>
    <w:basedOn w:val="Normal"/>
    <w:rsid w:val="0086636E"/>
    <w:pPr>
      <w:widowControl w:val="0"/>
      <w:autoSpaceDE w:val="0"/>
      <w:autoSpaceDN w:val="0"/>
      <w:adjustRightInd w:val="0"/>
      <w:spacing w:after="0" w:line="180" w:lineRule="exact"/>
      <w:ind w:firstLine="547"/>
    </w:pPr>
    <w:rPr>
      <w:rFonts w:ascii="Arial" w:eastAsia="Times New Roman" w:hAnsi="Arial" w:cs="Arial"/>
      <w:sz w:val="20"/>
      <w:szCs w:val="24"/>
      <w:lang w:eastAsia="lt-LT"/>
    </w:rPr>
  </w:style>
  <w:style w:type="paragraph" w:customStyle="1" w:styleId="Style37">
    <w:name w:val="Style37"/>
    <w:basedOn w:val="Normal"/>
    <w:rsid w:val="0086636E"/>
    <w:pPr>
      <w:widowControl w:val="0"/>
      <w:autoSpaceDE w:val="0"/>
      <w:autoSpaceDN w:val="0"/>
      <w:adjustRightInd w:val="0"/>
      <w:spacing w:after="0" w:line="180" w:lineRule="exact"/>
      <w:ind w:firstLine="576"/>
    </w:pPr>
    <w:rPr>
      <w:rFonts w:ascii="Arial" w:eastAsia="Times New Roman" w:hAnsi="Arial" w:cs="Arial"/>
      <w:sz w:val="20"/>
      <w:szCs w:val="24"/>
      <w:lang w:eastAsia="lt-LT"/>
    </w:rPr>
  </w:style>
  <w:style w:type="paragraph" w:customStyle="1" w:styleId="Style38">
    <w:name w:val="Style38"/>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39">
    <w:name w:val="Style39"/>
    <w:basedOn w:val="Normal"/>
    <w:rsid w:val="0086636E"/>
    <w:pPr>
      <w:widowControl w:val="0"/>
      <w:autoSpaceDE w:val="0"/>
      <w:autoSpaceDN w:val="0"/>
      <w:adjustRightInd w:val="0"/>
      <w:spacing w:after="0" w:line="149" w:lineRule="exact"/>
      <w:ind w:firstLine="1368"/>
    </w:pPr>
    <w:rPr>
      <w:rFonts w:ascii="Arial" w:eastAsia="Times New Roman" w:hAnsi="Arial" w:cs="Arial"/>
      <w:sz w:val="20"/>
      <w:szCs w:val="24"/>
      <w:lang w:eastAsia="lt-LT"/>
    </w:rPr>
  </w:style>
  <w:style w:type="paragraph" w:customStyle="1" w:styleId="Style40">
    <w:name w:val="Style40"/>
    <w:basedOn w:val="Normal"/>
    <w:rsid w:val="0086636E"/>
    <w:pPr>
      <w:widowControl w:val="0"/>
      <w:autoSpaceDE w:val="0"/>
      <w:autoSpaceDN w:val="0"/>
      <w:adjustRightInd w:val="0"/>
      <w:spacing w:after="0" w:line="178" w:lineRule="exact"/>
      <w:ind w:firstLine="470"/>
      <w:jc w:val="both"/>
    </w:pPr>
    <w:rPr>
      <w:rFonts w:ascii="Arial" w:eastAsia="Times New Roman" w:hAnsi="Arial" w:cs="Arial"/>
      <w:sz w:val="20"/>
      <w:szCs w:val="24"/>
      <w:lang w:eastAsia="lt-LT"/>
    </w:rPr>
  </w:style>
  <w:style w:type="paragraph" w:customStyle="1" w:styleId="Style41">
    <w:name w:val="Style41"/>
    <w:basedOn w:val="Normal"/>
    <w:rsid w:val="0086636E"/>
    <w:pPr>
      <w:widowControl w:val="0"/>
      <w:autoSpaceDE w:val="0"/>
      <w:autoSpaceDN w:val="0"/>
      <w:adjustRightInd w:val="0"/>
      <w:spacing w:after="0" w:line="154" w:lineRule="exact"/>
      <w:ind w:firstLine="720"/>
    </w:pPr>
    <w:rPr>
      <w:rFonts w:ascii="Arial" w:eastAsia="Times New Roman" w:hAnsi="Arial" w:cs="Arial"/>
      <w:sz w:val="20"/>
      <w:szCs w:val="24"/>
      <w:lang w:eastAsia="lt-LT"/>
    </w:rPr>
  </w:style>
  <w:style w:type="paragraph" w:customStyle="1" w:styleId="Style42">
    <w:name w:val="Style4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43">
    <w:name w:val="Style43"/>
    <w:basedOn w:val="Normal"/>
    <w:rsid w:val="0086636E"/>
    <w:pPr>
      <w:widowControl w:val="0"/>
      <w:autoSpaceDE w:val="0"/>
      <w:autoSpaceDN w:val="0"/>
      <w:adjustRightInd w:val="0"/>
      <w:spacing w:after="0" w:line="182" w:lineRule="exact"/>
      <w:ind w:hanging="566"/>
    </w:pPr>
    <w:rPr>
      <w:rFonts w:ascii="Arial" w:eastAsia="Times New Roman" w:hAnsi="Arial" w:cs="Arial"/>
      <w:sz w:val="20"/>
      <w:szCs w:val="24"/>
      <w:lang w:eastAsia="lt-LT"/>
    </w:rPr>
  </w:style>
  <w:style w:type="paragraph" w:customStyle="1" w:styleId="Style44">
    <w:name w:val="Style44"/>
    <w:basedOn w:val="Normal"/>
    <w:rsid w:val="0086636E"/>
    <w:pPr>
      <w:widowControl w:val="0"/>
      <w:autoSpaceDE w:val="0"/>
      <w:autoSpaceDN w:val="0"/>
      <w:adjustRightInd w:val="0"/>
      <w:spacing w:after="0" w:line="182" w:lineRule="exact"/>
      <w:ind w:firstLine="547"/>
      <w:jc w:val="both"/>
    </w:pPr>
    <w:rPr>
      <w:rFonts w:ascii="Arial" w:eastAsia="Times New Roman" w:hAnsi="Arial" w:cs="Arial"/>
      <w:sz w:val="20"/>
      <w:szCs w:val="24"/>
      <w:lang w:eastAsia="lt-LT"/>
    </w:rPr>
  </w:style>
  <w:style w:type="paragraph" w:customStyle="1" w:styleId="Style45">
    <w:name w:val="Style45"/>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46">
    <w:name w:val="Style46"/>
    <w:basedOn w:val="Normal"/>
    <w:rsid w:val="0086636E"/>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7">
    <w:name w:val="Style47"/>
    <w:basedOn w:val="Normal"/>
    <w:rsid w:val="0086636E"/>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8">
    <w:name w:val="Style48"/>
    <w:basedOn w:val="Normal"/>
    <w:rsid w:val="0086636E"/>
    <w:pPr>
      <w:widowControl w:val="0"/>
      <w:autoSpaceDE w:val="0"/>
      <w:autoSpaceDN w:val="0"/>
      <w:adjustRightInd w:val="0"/>
      <w:spacing w:after="0" w:line="389" w:lineRule="exact"/>
      <w:ind w:firstLine="720"/>
    </w:pPr>
    <w:rPr>
      <w:rFonts w:ascii="Arial" w:eastAsia="Times New Roman" w:hAnsi="Arial" w:cs="Arial"/>
      <w:sz w:val="20"/>
      <w:szCs w:val="24"/>
      <w:lang w:eastAsia="lt-LT"/>
    </w:rPr>
  </w:style>
  <w:style w:type="paragraph" w:customStyle="1" w:styleId="Style49">
    <w:name w:val="Style4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0">
    <w:name w:val="Style5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1">
    <w:name w:val="Style51"/>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2">
    <w:name w:val="Style52"/>
    <w:basedOn w:val="Normal"/>
    <w:rsid w:val="0086636E"/>
    <w:pPr>
      <w:widowControl w:val="0"/>
      <w:autoSpaceDE w:val="0"/>
      <w:autoSpaceDN w:val="0"/>
      <w:adjustRightInd w:val="0"/>
      <w:spacing w:after="0" w:line="151" w:lineRule="exact"/>
      <w:ind w:firstLine="720"/>
      <w:jc w:val="center"/>
    </w:pPr>
    <w:rPr>
      <w:rFonts w:ascii="Arial" w:eastAsia="Times New Roman" w:hAnsi="Arial" w:cs="Arial"/>
      <w:sz w:val="20"/>
      <w:szCs w:val="24"/>
      <w:lang w:eastAsia="lt-LT"/>
    </w:rPr>
  </w:style>
  <w:style w:type="paragraph" w:customStyle="1" w:styleId="Style53">
    <w:name w:val="Style53"/>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4">
    <w:name w:val="Style54"/>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5">
    <w:name w:val="Style5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6">
    <w:name w:val="Style5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7">
    <w:name w:val="Style57"/>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8">
    <w:name w:val="Style58"/>
    <w:basedOn w:val="Normal"/>
    <w:rsid w:val="0086636E"/>
    <w:pPr>
      <w:widowControl w:val="0"/>
      <w:autoSpaceDE w:val="0"/>
      <w:autoSpaceDN w:val="0"/>
      <w:adjustRightInd w:val="0"/>
      <w:spacing w:after="0" w:line="184" w:lineRule="exact"/>
      <w:ind w:firstLine="600"/>
      <w:jc w:val="both"/>
    </w:pPr>
    <w:rPr>
      <w:rFonts w:ascii="Arial" w:eastAsia="Times New Roman" w:hAnsi="Arial" w:cs="Arial"/>
      <w:sz w:val="20"/>
      <w:szCs w:val="24"/>
      <w:lang w:eastAsia="lt-LT"/>
    </w:rPr>
  </w:style>
  <w:style w:type="paragraph" w:customStyle="1" w:styleId="Style59">
    <w:name w:val="Style59"/>
    <w:basedOn w:val="Normal"/>
    <w:rsid w:val="0086636E"/>
    <w:pPr>
      <w:widowControl w:val="0"/>
      <w:autoSpaceDE w:val="0"/>
      <w:autoSpaceDN w:val="0"/>
      <w:adjustRightInd w:val="0"/>
      <w:spacing w:after="0" w:line="154" w:lineRule="exact"/>
      <w:ind w:firstLine="720"/>
      <w:jc w:val="both"/>
    </w:pPr>
    <w:rPr>
      <w:rFonts w:ascii="Arial" w:eastAsia="Times New Roman" w:hAnsi="Arial" w:cs="Arial"/>
      <w:sz w:val="20"/>
      <w:szCs w:val="24"/>
      <w:lang w:eastAsia="lt-LT"/>
    </w:rPr>
  </w:style>
  <w:style w:type="paragraph" w:customStyle="1" w:styleId="Style60">
    <w:name w:val="Style60"/>
    <w:basedOn w:val="Normal"/>
    <w:rsid w:val="0086636E"/>
    <w:pPr>
      <w:widowControl w:val="0"/>
      <w:autoSpaceDE w:val="0"/>
      <w:autoSpaceDN w:val="0"/>
      <w:adjustRightInd w:val="0"/>
      <w:spacing w:after="0" w:line="180" w:lineRule="exact"/>
      <w:ind w:firstLine="595"/>
    </w:pPr>
    <w:rPr>
      <w:rFonts w:ascii="Arial" w:eastAsia="Times New Roman" w:hAnsi="Arial" w:cs="Arial"/>
      <w:sz w:val="20"/>
      <w:szCs w:val="24"/>
      <w:lang w:eastAsia="lt-LT"/>
    </w:rPr>
  </w:style>
  <w:style w:type="paragraph" w:customStyle="1" w:styleId="Style61">
    <w:name w:val="Style61"/>
    <w:basedOn w:val="Normal"/>
    <w:rsid w:val="0086636E"/>
    <w:pPr>
      <w:widowControl w:val="0"/>
      <w:autoSpaceDE w:val="0"/>
      <w:autoSpaceDN w:val="0"/>
      <w:adjustRightInd w:val="0"/>
      <w:spacing w:after="0" w:line="182" w:lineRule="exact"/>
      <w:ind w:hanging="226"/>
    </w:pPr>
    <w:rPr>
      <w:rFonts w:ascii="Arial" w:eastAsia="Times New Roman" w:hAnsi="Arial" w:cs="Arial"/>
      <w:sz w:val="20"/>
      <w:szCs w:val="24"/>
      <w:lang w:eastAsia="lt-LT"/>
    </w:rPr>
  </w:style>
  <w:style w:type="paragraph" w:customStyle="1" w:styleId="Style62">
    <w:name w:val="Style6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3">
    <w:name w:val="Style63"/>
    <w:basedOn w:val="Normal"/>
    <w:rsid w:val="0086636E"/>
    <w:pPr>
      <w:widowControl w:val="0"/>
      <w:autoSpaceDE w:val="0"/>
      <w:autoSpaceDN w:val="0"/>
      <w:adjustRightInd w:val="0"/>
      <w:spacing w:after="0" w:line="178" w:lineRule="exact"/>
      <w:ind w:firstLine="576"/>
    </w:pPr>
    <w:rPr>
      <w:rFonts w:ascii="Arial" w:eastAsia="Times New Roman" w:hAnsi="Arial" w:cs="Arial"/>
      <w:sz w:val="20"/>
      <w:szCs w:val="24"/>
      <w:lang w:eastAsia="lt-LT"/>
    </w:rPr>
  </w:style>
  <w:style w:type="paragraph" w:customStyle="1" w:styleId="Style64">
    <w:name w:val="Style64"/>
    <w:basedOn w:val="Normal"/>
    <w:rsid w:val="0086636E"/>
    <w:pPr>
      <w:widowControl w:val="0"/>
      <w:autoSpaceDE w:val="0"/>
      <w:autoSpaceDN w:val="0"/>
      <w:adjustRightInd w:val="0"/>
      <w:spacing w:after="0" w:line="101" w:lineRule="exact"/>
      <w:ind w:firstLine="720"/>
      <w:jc w:val="both"/>
    </w:pPr>
    <w:rPr>
      <w:rFonts w:ascii="Arial" w:eastAsia="Times New Roman" w:hAnsi="Arial" w:cs="Arial"/>
      <w:sz w:val="20"/>
      <w:szCs w:val="24"/>
      <w:lang w:eastAsia="lt-LT"/>
    </w:rPr>
  </w:style>
  <w:style w:type="paragraph" w:customStyle="1" w:styleId="Style65">
    <w:name w:val="Style6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6">
    <w:name w:val="Style66"/>
    <w:basedOn w:val="Normal"/>
    <w:rsid w:val="0086636E"/>
    <w:pPr>
      <w:widowControl w:val="0"/>
      <w:autoSpaceDE w:val="0"/>
      <w:autoSpaceDN w:val="0"/>
      <w:adjustRightInd w:val="0"/>
      <w:spacing w:after="0" w:line="178" w:lineRule="exact"/>
      <w:ind w:hanging="1949"/>
    </w:pPr>
    <w:rPr>
      <w:rFonts w:ascii="Arial" w:eastAsia="Times New Roman" w:hAnsi="Arial" w:cs="Arial"/>
      <w:sz w:val="20"/>
      <w:szCs w:val="24"/>
      <w:lang w:eastAsia="lt-LT"/>
    </w:rPr>
  </w:style>
  <w:style w:type="paragraph" w:customStyle="1" w:styleId="Style67">
    <w:name w:val="Style67"/>
    <w:basedOn w:val="Normal"/>
    <w:rsid w:val="0086636E"/>
    <w:pPr>
      <w:widowControl w:val="0"/>
      <w:autoSpaceDE w:val="0"/>
      <w:autoSpaceDN w:val="0"/>
      <w:adjustRightInd w:val="0"/>
      <w:spacing w:after="0" w:line="240" w:lineRule="auto"/>
      <w:ind w:firstLine="720"/>
      <w:jc w:val="right"/>
    </w:pPr>
    <w:rPr>
      <w:rFonts w:ascii="Arial" w:eastAsia="Times New Roman" w:hAnsi="Arial" w:cs="Arial"/>
      <w:sz w:val="20"/>
      <w:szCs w:val="24"/>
      <w:lang w:eastAsia="lt-LT"/>
    </w:rPr>
  </w:style>
  <w:style w:type="paragraph" w:customStyle="1" w:styleId="Style68">
    <w:name w:val="Style68"/>
    <w:basedOn w:val="Normal"/>
    <w:rsid w:val="0086636E"/>
    <w:pPr>
      <w:widowControl w:val="0"/>
      <w:autoSpaceDE w:val="0"/>
      <w:autoSpaceDN w:val="0"/>
      <w:adjustRightInd w:val="0"/>
      <w:spacing w:after="0" w:line="298" w:lineRule="exact"/>
      <w:ind w:firstLine="720"/>
      <w:jc w:val="center"/>
    </w:pPr>
    <w:rPr>
      <w:rFonts w:ascii="Arial" w:eastAsia="Times New Roman" w:hAnsi="Arial" w:cs="Arial"/>
      <w:sz w:val="20"/>
      <w:szCs w:val="24"/>
      <w:lang w:eastAsia="lt-LT"/>
    </w:rPr>
  </w:style>
  <w:style w:type="paragraph" w:customStyle="1" w:styleId="Style69">
    <w:name w:val="Style69"/>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70">
    <w:name w:val="Style70"/>
    <w:basedOn w:val="Normal"/>
    <w:rsid w:val="0086636E"/>
    <w:pPr>
      <w:widowControl w:val="0"/>
      <w:autoSpaceDE w:val="0"/>
      <w:autoSpaceDN w:val="0"/>
      <w:adjustRightInd w:val="0"/>
      <w:spacing w:after="0" w:line="180" w:lineRule="exact"/>
      <w:ind w:firstLine="557"/>
    </w:pPr>
    <w:rPr>
      <w:rFonts w:ascii="Arial" w:eastAsia="Times New Roman" w:hAnsi="Arial" w:cs="Arial"/>
      <w:sz w:val="20"/>
      <w:szCs w:val="24"/>
      <w:lang w:eastAsia="lt-LT"/>
    </w:rPr>
  </w:style>
  <w:style w:type="paragraph" w:customStyle="1" w:styleId="Style71">
    <w:name w:val="Style71"/>
    <w:basedOn w:val="Normal"/>
    <w:rsid w:val="0086636E"/>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72">
    <w:name w:val="Style72"/>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73">
    <w:name w:val="Style73"/>
    <w:basedOn w:val="Normal"/>
    <w:rsid w:val="0086636E"/>
    <w:pPr>
      <w:widowControl w:val="0"/>
      <w:autoSpaceDE w:val="0"/>
      <w:autoSpaceDN w:val="0"/>
      <w:adjustRightInd w:val="0"/>
      <w:spacing w:after="0" w:line="180" w:lineRule="exact"/>
      <w:ind w:firstLine="720"/>
      <w:jc w:val="center"/>
    </w:pPr>
    <w:rPr>
      <w:rFonts w:ascii="Arial" w:eastAsia="Times New Roman" w:hAnsi="Arial" w:cs="Arial"/>
      <w:sz w:val="20"/>
      <w:szCs w:val="24"/>
      <w:lang w:eastAsia="lt-LT"/>
    </w:rPr>
  </w:style>
  <w:style w:type="paragraph" w:customStyle="1" w:styleId="Style74">
    <w:name w:val="Style7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75">
    <w:name w:val="Style75"/>
    <w:basedOn w:val="Normal"/>
    <w:rsid w:val="0086636E"/>
    <w:pPr>
      <w:widowControl w:val="0"/>
      <w:autoSpaceDE w:val="0"/>
      <w:autoSpaceDN w:val="0"/>
      <w:adjustRightInd w:val="0"/>
      <w:spacing w:after="0" w:line="365" w:lineRule="exact"/>
      <w:ind w:firstLine="720"/>
      <w:jc w:val="right"/>
    </w:pPr>
    <w:rPr>
      <w:rFonts w:ascii="Arial" w:eastAsia="Times New Roman" w:hAnsi="Arial" w:cs="Arial"/>
      <w:sz w:val="20"/>
      <w:szCs w:val="24"/>
      <w:lang w:eastAsia="lt-LT"/>
    </w:rPr>
  </w:style>
  <w:style w:type="paragraph" w:customStyle="1" w:styleId="Style76">
    <w:name w:val="Style76"/>
    <w:basedOn w:val="Normal"/>
    <w:rsid w:val="0086636E"/>
    <w:pPr>
      <w:widowControl w:val="0"/>
      <w:autoSpaceDE w:val="0"/>
      <w:autoSpaceDN w:val="0"/>
      <w:adjustRightInd w:val="0"/>
      <w:spacing w:after="0" w:line="178" w:lineRule="exact"/>
      <w:ind w:hanging="1718"/>
    </w:pPr>
    <w:rPr>
      <w:rFonts w:ascii="Arial" w:eastAsia="Times New Roman" w:hAnsi="Arial" w:cs="Arial"/>
      <w:sz w:val="20"/>
      <w:szCs w:val="24"/>
      <w:lang w:eastAsia="lt-LT"/>
    </w:rPr>
  </w:style>
  <w:style w:type="paragraph" w:customStyle="1" w:styleId="Style77">
    <w:name w:val="Style77"/>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78">
    <w:name w:val="Style78"/>
    <w:basedOn w:val="Normal"/>
    <w:rsid w:val="0086636E"/>
    <w:pPr>
      <w:widowControl w:val="0"/>
      <w:autoSpaceDE w:val="0"/>
      <w:autoSpaceDN w:val="0"/>
      <w:adjustRightInd w:val="0"/>
      <w:spacing w:after="0" w:line="120" w:lineRule="exact"/>
      <w:ind w:firstLine="720"/>
      <w:jc w:val="both"/>
    </w:pPr>
    <w:rPr>
      <w:rFonts w:ascii="Arial" w:eastAsia="Times New Roman" w:hAnsi="Arial" w:cs="Arial"/>
      <w:sz w:val="20"/>
      <w:szCs w:val="24"/>
      <w:lang w:eastAsia="lt-LT"/>
    </w:rPr>
  </w:style>
  <w:style w:type="paragraph" w:customStyle="1" w:styleId="Style79">
    <w:name w:val="Style79"/>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80">
    <w:name w:val="Style8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81">
    <w:name w:val="Style81"/>
    <w:basedOn w:val="Normal"/>
    <w:rsid w:val="0086636E"/>
    <w:pPr>
      <w:widowControl w:val="0"/>
      <w:autoSpaceDE w:val="0"/>
      <w:autoSpaceDN w:val="0"/>
      <w:adjustRightInd w:val="0"/>
      <w:spacing w:after="0" w:line="182" w:lineRule="exact"/>
      <w:ind w:firstLine="720"/>
      <w:jc w:val="center"/>
    </w:pPr>
    <w:rPr>
      <w:rFonts w:ascii="Arial" w:eastAsia="Times New Roman" w:hAnsi="Arial" w:cs="Arial"/>
      <w:sz w:val="20"/>
      <w:szCs w:val="24"/>
      <w:lang w:eastAsia="lt-LT"/>
    </w:rPr>
  </w:style>
  <w:style w:type="paragraph" w:customStyle="1" w:styleId="Style82">
    <w:name w:val="Style82"/>
    <w:basedOn w:val="Normal"/>
    <w:rsid w:val="0086636E"/>
    <w:pPr>
      <w:widowControl w:val="0"/>
      <w:autoSpaceDE w:val="0"/>
      <w:autoSpaceDN w:val="0"/>
      <w:adjustRightInd w:val="0"/>
      <w:spacing w:after="0" w:line="178" w:lineRule="exact"/>
      <w:ind w:firstLine="3797"/>
    </w:pPr>
    <w:rPr>
      <w:rFonts w:ascii="Arial" w:eastAsia="Times New Roman" w:hAnsi="Arial" w:cs="Arial"/>
      <w:sz w:val="20"/>
      <w:szCs w:val="24"/>
      <w:lang w:eastAsia="lt-LT"/>
    </w:rPr>
  </w:style>
  <w:style w:type="paragraph" w:customStyle="1" w:styleId="Style83">
    <w:name w:val="Style83"/>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84">
    <w:name w:val="Style84"/>
    <w:basedOn w:val="Normal"/>
    <w:rsid w:val="0086636E"/>
    <w:pPr>
      <w:widowControl w:val="0"/>
      <w:autoSpaceDE w:val="0"/>
      <w:autoSpaceDN w:val="0"/>
      <w:adjustRightInd w:val="0"/>
      <w:spacing w:after="0" w:line="182" w:lineRule="exact"/>
      <w:ind w:hanging="499"/>
    </w:pPr>
    <w:rPr>
      <w:rFonts w:ascii="Arial" w:eastAsia="Times New Roman" w:hAnsi="Arial" w:cs="Arial"/>
      <w:sz w:val="20"/>
      <w:szCs w:val="24"/>
      <w:lang w:eastAsia="lt-LT"/>
    </w:rPr>
  </w:style>
  <w:style w:type="paragraph" w:customStyle="1" w:styleId="Style85">
    <w:name w:val="Style85"/>
    <w:basedOn w:val="Normal"/>
    <w:rsid w:val="0086636E"/>
    <w:pPr>
      <w:widowControl w:val="0"/>
      <w:autoSpaceDE w:val="0"/>
      <w:autoSpaceDN w:val="0"/>
      <w:adjustRightInd w:val="0"/>
      <w:spacing w:after="0" w:line="182" w:lineRule="exact"/>
      <w:ind w:firstLine="475"/>
      <w:jc w:val="both"/>
    </w:pPr>
    <w:rPr>
      <w:rFonts w:ascii="Arial" w:eastAsia="Times New Roman" w:hAnsi="Arial" w:cs="Arial"/>
      <w:sz w:val="20"/>
      <w:szCs w:val="24"/>
      <w:lang w:eastAsia="lt-LT"/>
    </w:rPr>
  </w:style>
  <w:style w:type="paragraph" w:customStyle="1" w:styleId="Style86">
    <w:name w:val="Style86"/>
    <w:basedOn w:val="Normal"/>
    <w:rsid w:val="0086636E"/>
    <w:pPr>
      <w:widowControl w:val="0"/>
      <w:autoSpaceDE w:val="0"/>
      <w:autoSpaceDN w:val="0"/>
      <w:adjustRightInd w:val="0"/>
      <w:spacing w:after="0" w:line="178" w:lineRule="exact"/>
      <w:ind w:firstLine="720"/>
      <w:jc w:val="both"/>
    </w:pPr>
    <w:rPr>
      <w:rFonts w:ascii="Arial" w:eastAsia="Times New Roman" w:hAnsi="Arial" w:cs="Arial"/>
      <w:sz w:val="20"/>
      <w:szCs w:val="24"/>
      <w:lang w:eastAsia="lt-LT"/>
    </w:rPr>
  </w:style>
  <w:style w:type="paragraph" w:customStyle="1" w:styleId="Style87">
    <w:name w:val="Style87"/>
    <w:basedOn w:val="Normal"/>
    <w:rsid w:val="0086636E"/>
    <w:pPr>
      <w:widowControl w:val="0"/>
      <w:autoSpaceDE w:val="0"/>
      <w:autoSpaceDN w:val="0"/>
      <w:adjustRightInd w:val="0"/>
      <w:spacing w:after="0" w:line="178" w:lineRule="exact"/>
      <w:ind w:firstLine="3720"/>
    </w:pPr>
    <w:rPr>
      <w:rFonts w:ascii="Arial" w:eastAsia="Times New Roman" w:hAnsi="Arial" w:cs="Arial"/>
      <w:sz w:val="20"/>
      <w:szCs w:val="24"/>
      <w:lang w:eastAsia="lt-LT"/>
    </w:rPr>
  </w:style>
  <w:style w:type="paragraph" w:customStyle="1" w:styleId="Style88">
    <w:name w:val="Style88"/>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89">
    <w:name w:val="Style8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0">
    <w:name w:val="Style9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1">
    <w:name w:val="Style91"/>
    <w:basedOn w:val="Normal"/>
    <w:rsid w:val="0086636E"/>
    <w:pPr>
      <w:widowControl w:val="0"/>
      <w:autoSpaceDE w:val="0"/>
      <w:autoSpaceDN w:val="0"/>
      <w:adjustRightInd w:val="0"/>
      <w:spacing w:after="0" w:line="178" w:lineRule="exact"/>
      <w:ind w:firstLine="581"/>
      <w:jc w:val="both"/>
    </w:pPr>
    <w:rPr>
      <w:rFonts w:ascii="Arial" w:eastAsia="Times New Roman" w:hAnsi="Arial" w:cs="Arial"/>
      <w:sz w:val="20"/>
      <w:szCs w:val="24"/>
      <w:lang w:eastAsia="lt-LT"/>
    </w:rPr>
  </w:style>
  <w:style w:type="paragraph" w:customStyle="1" w:styleId="Style92">
    <w:name w:val="Style92"/>
    <w:basedOn w:val="Normal"/>
    <w:rsid w:val="0086636E"/>
    <w:pPr>
      <w:widowControl w:val="0"/>
      <w:autoSpaceDE w:val="0"/>
      <w:autoSpaceDN w:val="0"/>
      <w:adjustRightInd w:val="0"/>
      <w:spacing w:after="0" w:line="178" w:lineRule="exact"/>
      <w:ind w:firstLine="571"/>
      <w:jc w:val="both"/>
    </w:pPr>
    <w:rPr>
      <w:rFonts w:ascii="Arial" w:eastAsia="Times New Roman" w:hAnsi="Arial" w:cs="Arial"/>
      <w:sz w:val="20"/>
      <w:szCs w:val="24"/>
      <w:lang w:eastAsia="lt-LT"/>
    </w:rPr>
  </w:style>
  <w:style w:type="paragraph" w:customStyle="1" w:styleId="Style93">
    <w:name w:val="Style9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4">
    <w:name w:val="Style94"/>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95">
    <w:name w:val="Style9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6">
    <w:name w:val="Style96"/>
    <w:basedOn w:val="Normal"/>
    <w:rsid w:val="0086636E"/>
    <w:pPr>
      <w:widowControl w:val="0"/>
      <w:autoSpaceDE w:val="0"/>
      <w:autoSpaceDN w:val="0"/>
      <w:adjustRightInd w:val="0"/>
      <w:spacing w:after="0" w:line="283" w:lineRule="exact"/>
      <w:ind w:firstLine="720"/>
    </w:pPr>
    <w:rPr>
      <w:rFonts w:ascii="Arial" w:eastAsia="Times New Roman" w:hAnsi="Arial" w:cs="Arial"/>
      <w:sz w:val="20"/>
      <w:szCs w:val="24"/>
      <w:lang w:eastAsia="lt-LT"/>
    </w:rPr>
  </w:style>
  <w:style w:type="paragraph" w:customStyle="1" w:styleId="Style97">
    <w:name w:val="Style97"/>
    <w:basedOn w:val="Normal"/>
    <w:rsid w:val="0086636E"/>
    <w:pPr>
      <w:widowControl w:val="0"/>
      <w:autoSpaceDE w:val="0"/>
      <w:autoSpaceDN w:val="0"/>
      <w:adjustRightInd w:val="0"/>
      <w:spacing w:after="0" w:line="281" w:lineRule="exact"/>
      <w:ind w:firstLine="840"/>
    </w:pPr>
    <w:rPr>
      <w:rFonts w:ascii="Arial" w:eastAsia="Times New Roman" w:hAnsi="Arial" w:cs="Arial"/>
      <w:sz w:val="20"/>
      <w:szCs w:val="24"/>
      <w:lang w:eastAsia="lt-LT"/>
    </w:rPr>
  </w:style>
  <w:style w:type="paragraph" w:customStyle="1" w:styleId="Style98">
    <w:name w:val="Style98"/>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99">
    <w:name w:val="Style99"/>
    <w:basedOn w:val="Normal"/>
    <w:rsid w:val="0086636E"/>
    <w:pPr>
      <w:widowControl w:val="0"/>
      <w:autoSpaceDE w:val="0"/>
      <w:autoSpaceDN w:val="0"/>
      <w:adjustRightInd w:val="0"/>
      <w:spacing w:after="0" w:line="235" w:lineRule="exact"/>
      <w:ind w:firstLine="720"/>
    </w:pPr>
    <w:rPr>
      <w:rFonts w:ascii="Arial" w:eastAsia="Times New Roman" w:hAnsi="Arial" w:cs="Arial"/>
      <w:sz w:val="20"/>
      <w:szCs w:val="24"/>
      <w:lang w:eastAsia="lt-LT"/>
    </w:rPr>
  </w:style>
  <w:style w:type="paragraph" w:customStyle="1" w:styleId="Style100">
    <w:name w:val="Style100"/>
    <w:basedOn w:val="Normal"/>
    <w:rsid w:val="0086636E"/>
    <w:pPr>
      <w:widowControl w:val="0"/>
      <w:autoSpaceDE w:val="0"/>
      <w:autoSpaceDN w:val="0"/>
      <w:adjustRightInd w:val="0"/>
      <w:spacing w:after="0" w:line="240" w:lineRule="exact"/>
      <w:ind w:firstLine="720"/>
      <w:jc w:val="center"/>
    </w:pPr>
    <w:rPr>
      <w:rFonts w:ascii="Arial" w:eastAsia="Times New Roman" w:hAnsi="Arial" w:cs="Arial"/>
      <w:sz w:val="20"/>
      <w:szCs w:val="24"/>
      <w:lang w:eastAsia="lt-LT"/>
    </w:rPr>
  </w:style>
  <w:style w:type="paragraph" w:customStyle="1" w:styleId="Style101">
    <w:name w:val="Style101"/>
    <w:basedOn w:val="Normal"/>
    <w:rsid w:val="0086636E"/>
    <w:pPr>
      <w:widowControl w:val="0"/>
      <w:autoSpaceDE w:val="0"/>
      <w:autoSpaceDN w:val="0"/>
      <w:adjustRightInd w:val="0"/>
      <w:spacing w:after="0" w:line="144" w:lineRule="exact"/>
      <w:ind w:firstLine="720"/>
    </w:pPr>
    <w:rPr>
      <w:rFonts w:ascii="Arial" w:eastAsia="Times New Roman" w:hAnsi="Arial" w:cs="Arial"/>
      <w:sz w:val="20"/>
      <w:szCs w:val="24"/>
      <w:lang w:eastAsia="lt-LT"/>
    </w:rPr>
  </w:style>
  <w:style w:type="paragraph" w:customStyle="1" w:styleId="Style102">
    <w:name w:val="Style10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3">
    <w:name w:val="Style103"/>
    <w:basedOn w:val="Normal"/>
    <w:rsid w:val="0086636E"/>
    <w:pPr>
      <w:widowControl w:val="0"/>
      <w:autoSpaceDE w:val="0"/>
      <w:autoSpaceDN w:val="0"/>
      <w:adjustRightInd w:val="0"/>
      <w:spacing w:after="0" w:line="226" w:lineRule="exact"/>
      <w:ind w:firstLine="720"/>
      <w:jc w:val="both"/>
    </w:pPr>
    <w:rPr>
      <w:rFonts w:ascii="Arial" w:eastAsia="Times New Roman" w:hAnsi="Arial" w:cs="Arial"/>
      <w:sz w:val="20"/>
      <w:szCs w:val="24"/>
      <w:lang w:eastAsia="lt-LT"/>
    </w:rPr>
  </w:style>
  <w:style w:type="paragraph" w:customStyle="1" w:styleId="Style104">
    <w:name w:val="Style104"/>
    <w:basedOn w:val="Normal"/>
    <w:rsid w:val="0086636E"/>
    <w:pPr>
      <w:widowControl w:val="0"/>
      <w:autoSpaceDE w:val="0"/>
      <w:autoSpaceDN w:val="0"/>
      <w:adjustRightInd w:val="0"/>
      <w:spacing w:after="0" w:line="259" w:lineRule="exact"/>
      <w:ind w:firstLine="720"/>
    </w:pPr>
    <w:rPr>
      <w:rFonts w:ascii="Arial" w:eastAsia="Times New Roman" w:hAnsi="Arial" w:cs="Arial"/>
      <w:sz w:val="20"/>
      <w:szCs w:val="24"/>
      <w:lang w:eastAsia="lt-LT"/>
    </w:rPr>
  </w:style>
  <w:style w:type="paragraph" w:customStyle="1" w:styleId="Style105">
    <w:name w:val="Style10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6">
    <w:name w:val="Style10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7">
    <w:name w:val="Style10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8">
    <w:name w:val="Style10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9">
    <w:name w:val="Style109"/>
    <w:basedOn w:val="Normal"/>
    <w:rsid w:val="0086636E"/>
    <w:pPr>
      <w:widowControl w:val="0"/>
      <w:autoSpaceDE w:val="0"/>
      <w:autoSpaceDN w:val="0"/>
      <w:adjustRightInd w:val="0"/>
      <w:spacing w:after="0" w:line="254" w:lineRule="exact"/>
      <w:ind w:firstLine="317"/>
      <w:jc w:val="both"/>
    </w:pPr>
    <w:rPr>
      <w:rFonts w:ascii="Arial" w:eastAsia="Times New Roman" w:hAnsi="Arial" w:cs="Arial"/>
      <w:sz w:val="20"/>
      <w:szCs w:val="24"/>
      <w:lang w:eastAsia="lt-LT"/>
    </w:rPr>
  </w:style>
  <w:style w:type="paragraph" w:customStyle="1" w:styleId="Style110">
    <w:name w:val="Style110"/>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11">
    <w:name w:val="Style111"/>
    <w:basedOn w:val="Normal"/>
    <w:rsid w:val="0086636E"/>
    <w:pPr>
      <w:widowControl w:val="0"/>
      <w:autoSpaceDE w:val="0"/>
      <w:autoSpaceDN w:val="0"/>
      <w:adjustRightInd w:val="0"/>
      <w:spacing w:after="0" w:line="211" w:lineRule="exact"/>
      <w:ind w:hanging="226"/>
    </w:pPr>
    <w:rPr>
      <w:rFonts w:ascii="Arial" w:eastAsia="Times New Roman" w:hAnsi="Arial" w:cs="Arial"/>
      <w:sz w:val="20"/>
      <w:szCs w:val="24"/>
      <w:lang w:eastAsia="lt-LT"/>
    </w:rPr>
  </w:style>
  <w:style w:type="paragraph" w:customStyle="1" w:styleId="Style112">
    <w:name w:val="Style112"/>
    <w:basedOn w:val="Normal"/>
    <w:rsid w:val="0086636E"/>
    <w:pPr>
      <w:widowControl w:val="0"/>
      <w:autoSpaceDE w:val="0"/>
      <w:autoSpaceDN w:val="0"/>
      <w:adjustRightInd w:val="0"/>
      <w:spacing w:after="0" w:line="115" w:lineRule="exact"/>
      <w:ind w:firstLine="720"/>
      <w:jc w:val="center"/>
    </w:pPr>
    <w:rPr>
      <w:rFonts w:ascii="Arial" w:eastAsia="Times New Roman" w:hAnsi="Arial" w:cs="Arial"/>
      <w:sz w:val="20"/>
      <w:szCs w:val="24"/>
      <w:lang w:eastAsia="lt-LT"/>
    </w:rPr>
  </w:style>
  <w:style w:type="paragraph" w:customStyle="1" w:styleId="Style113">
    <w:name w:val="Style11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4">
    <w:name w:val="Style114"/>
    <w:basedOn w:val="Normal"/>
    <w:rsid w:val="0086636E"/>
    <w:pPr>
      <w:widowControl w:val="0"/>
      <w:autoSpaceDE w:val="0"/>
      <w:autoSpaceDN w:val="0"/>
      <w:adjustRightInd w:val="0"/>
      <w:spacing w:after="0" w:line="178" w:lineRule="exact"/>
      <w:ind w:firstLine="466"/>
      <w:jc w:val="both"/>
    </w:pPr>
    <w:rPr>
      <w:rFonts w:ascii="Arial" w:eastAsia="Times New Roman" w:hAnsi="Arial" w:cs="Arial"/>
      <w:sz w:val="20"/>
      <w:szCs w:val="24"/>
      <w:lang w:eastAsia="lt-LT"/>
    </w:rPr>
  </w:style>
  <w:style w:type="paragraph" w:customStyle="1" w:styleId="Style115">
    <w:name w:val="Style115"/>
    <w:basedOn w:val="Normal"/>
    <w:rsid w:val="0086636E"/>
    <w:pPr>
      <w:widowControl w:val="0"/>
      <w:autoSpaceDE w:val="0"/>
      <w:autoSpaceDN w:val="0"/>
      <w:adjustRightInd w:val="0"/>
      <w:spacing w:after="0" w:line="259" w:lineRule="exact"/>
      <w:ind w:firstLine="264"/>
    </w:pPr>
    <w:rPr>
      <w:rFonts w:ascii="Arial" w:eastAsia="Times New Roman" w:hAnsi="Arial" w:cs="Arial"/>
      <w:sz w:val="20"/>
      <w:szCs w:val="24"/>
      <w:lang w:eastAsia="lt-LT"/>
    </w:rPr>
  </w:style>
  <w:style w:type="paragraph" w:customStyle="1" w:styleId="Style116">
    <w:name w:val="Style116"/>
    <w:basedOn w:val="Normal"/>
    <w:rsid w:val="0086636E"/>
    <w:pPr>
      <w:widowControl w:val="0"/>
      <w:autoSpaceDE w:val="0"/>
      <w:autoSpaceDN w:val="0"/>
      <w:adjustRightInd w:val="0"/>
      <w:spacing w:after="0" w:line="432" w:lineRule="exact"/>
      <w:ind w:firstLine="720"/>
      <w:jc w:val="center"/>
    </w:pPr>
    <w:rPr>
      <w:rFonts w:ascii="Arial" w:eastAsia="Times New Roman" w:hAnsi="Arial" w:cs="Arial"/>
      <w:sz w:val="20"/>
      <w:szCs w:val="24"/>
      <w:lang w:eastAsia="lt-LT"/>
    </w:rPr>
  </w:style>
  <w:style w:type="paragraph" w:customStyle="1" w:styleId="Style117">
    <w:name w:val="Style117"/>
    <w:basedOn w:val="Normal"/>
    <w:rsid w:val="0086636E"/>
    <w:pPr>
      <w:widowControl w:val="0"/>
      <w:autoSpaceDE w:val="0"/>
      <w:autoSpaceDN w:val="0"/>
      <w:adjustRightInd w:val="0"/>
      <w:spacing w:after="0" w:line="192" w:lineRule="exact"/>
      <w:ind w:firstLine="720"/>
    </w:pPr>
    <w:rPr>
      <w:rFonts w:ascii="Arial" w:eastAsia="Times New Roman" w:hAnsi="Arial" w:cs="Arial"/>
      <w:sz w:val="20"/>
      <w:szCs w:val="24"/>
      <w:lang w:eastAsia="lt-LT"/>
    </w:rPr>
  </w:style>
  <w:style w:type="paragraph" w:customStyle="1" w:styleId="Style118">
    <w:name w:val="Style118"/>
    <w:basedOn w:val="Normal"/>
    <w:rsid w:val="0086636E"/>
    <w:pPr>
      <w:widowControl w:val="0"/>
      <w:autoSpaceDE w:val="0"/>
      <w:autoSpaceDN w:val="0"/>
      <w:adjustRightInd w:val="0"/>
      <w:spacing w:after="0" w:line="206" w:lineRule="exact"/>
      <w:ind w:firstLine="720"/>
    </w:pPr>
    <w:rPr>
      <w:rFonts w:ascii="Arial" w:eastAsia="Times New Roman" w:hAnsi="Arial" w:cs="Arial"/>
      <w:sz w:val="20"/>
      <w:szCs w:val="24"/>
      <w:lang w:eastAsia="lt-LT"/>
    </w:rPr>
  </w:style>
  <w:style w:type="paragraph" w:customStyle="1" w:styleId="Style119">
    <w:name w:val="Style119"/>
    <w:basedOn w:val="Normal"/>
    <w:rsid w:val="0086636E"/>
    <w:pPr>
      <w:widowControl w:val="0"/>
      <w:autoSpaceDE w:val="0"/>
      <w:autoSpaceDN w:val="0"/>
      <w:adjustRightInd w:val="0"/>
      <w:spacing w:after="0" w:line="211" w:lineRule="exact"/>
      <w:ind w:firstLine="216"/>
    </w:pPr>
    <w:rPr>
      <w:rFonts w:ascii="Arial" w:eastAsia="Times New Roman" w:hAnsi="Arial" w:cs="Arial"/>
      <w:sz w:val="20"/>
      <w:szCs w:val="24"/>
      <w:lang w:eastAsia="lt-LT"/>
    </w:rPr>
  </w:style>
  <w:style w:type="paragraph" w:customStyle="1" w:styleId="Style120">
    <w:name w:val="Style120"/>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21">
    <w:name w:val="Style121"/>
    <w:basedOn w:val="Normal"/>
    <w:rsid w:val="0086636E"/>
    <w:pPr>
      <w:widowControl w:val="0"/>
      <w:autoSpaceDE w:val="0"/>
      <w:autoSpaceDN w:val="0"/>
      <w:adjustRightInd w:val="0"/>
      <w:spacing w:after="0" w:line="413" w:lineRule="exact"/>
      <w:ind w:firstLine="720"/>
    </w:pPr>
    <w:rPr>
      <w:rFonts w:ascii="Arial" w:eastAsia="Times New Roman" w:hAnsi="Arial" w:cs="Arial"/>
      <w:sz w:val="20"/>
      <w:szCs w:val="24"/>
      <w:lang w:eastAsia="lt-LT"/>
    </w:rPr>
  </w:style>
  <w:style w:type="paragraph" w:customStyle="1" w:styleId="Style122">
    <w:name w:val="Style12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3">
    <w:name w:val="Style12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4">
    <w:name w:val="Style12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5">
    <w:name w:val="Style125"/>
    <w:basedOn w:val="Normal"/>
    <w:rsid w:val="0086636E"/>
    <w:pPr>
      <w:widowControl w:val="0"/>
      <w:autoSpaceDE w:val="0"/>
      <w:autoSpaceDN w:val="0"/>
      <w:adjustRightInd w:val="0"/>
      <w:spacing w:after="0" w:line="139" w:lineRule="exact"/>
      <w:ind w:firstLine="720"/>
    </w:pPr>
    <w:rPr>
      <w:rFonts w:ascii="Arial" w:eastAsia="Times New Roman" w:hAnsi="Arial" w:cs="Arial"/>
      <w:sz w:val="20"/>
      <w:szCs w:val="24"/>
      <w:lang w:eastAsia="lt-LT"/>
    </w:rPr>
  </w:style>
  <w:style w:type="paragraph" w:customStyle="1" w:styleId="Style126">
    <w:name w:val="Style12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7">
    <w:name w:val="Style12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8">
    <w:name w:val="Style128"/>
    <w:basedOn w:val="Normal"/>
    <w:rsid w:val="0086636E"/>
    <w:pPr>
      <w:widowControl w:val="0"/>
      <w:autoSpaceDE w:val="0"/>
      <w:autoSpaceDN w:val="0"/>
      <w:adjustRightInd w:val="0"/>
      <w:spacing w:after="0" w:line="197" w:lineRule="exact"/>
      <w:ind w:firstLine="720"/>
    </w:pPr>
    <w:rPr>
      <w:rFonts w:ascii="Arial" w:eastAsia="Times New Roman" w:hAnsi="Arial" w:cs="Arial"/>
      <w:sz w:val="20"/>
      <w:szCs w:val="24"/>
      <w:lang w:eastAsia="lt-LT"/>
    </w:rPr>
  </w:style>
  <w:style w:type="paragraph" w:customStyle="1" w:styleId="Style129">
    <w:name w:val="Style129"/>
    <w:basedOn w:val="Normal"/>
    <w:rsid w:val="0086636E"/>
    <w:pPr>
      <w:widowControl w:val="0"/>
      <w:autoSpaceDE w:val="0"/>
      <w:autoSpaceDN w:val="0"/>
      <w:adjustRightInd w:val="0"/>
      <w:spacing w:after="0" w:line="178" w:lineRule="exact"/>
      <w:ind w:hanging="1786"/>
    </w:pPr>
    <w:rPr>
      <w:rFonts w:ascii="Arial" w:eastAsia="Times New Roman" w:hAnsi="Arial" w:cs="Arial"/>
      <w:sz w:val="20"/>
      <w:szCs w:val="24"/>
      <w:lang w:eastAsia="lt-LT"/>
    </w:rPr>
  </w:style>
  <w:style w:type="paragraph" w:customStyle="1" w:styleId="Style130">
    <w:name w:val="Style13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1">
    <w:name w:val="Style131"/>
    <w:basedOn w:val="Normal"/>
    <w:rsid w:val="0086636E"/>
    <w:pPr>
      <w:widowControl w:val="0"/>
      <w:autoSpaceDE w:val="0"/>
      <w:autoSpaceDN w:val="0"/>
      <w:adjustRightInd w:val="0"/>
      <w:spacing w:after="0" w:line="211" w:lineRule="exact"/>
      <w:ind w:firstLine="451"/>
    </w:pPr>
    <w:rPr>
      <w:rFonts w:ascii="Arial" w:eastAsia="Times New Roman" w:hAnsi="Arial" w:cs="Arial"/>
      <w:sz w:val="20"/>
      <w:szCs w:val="24"/>
      <w:lang w:eastAsia="lt-LT"/>
    </w:rPr>
  </w:style>
  <w:style w:type="paragraph" w:customStyle="1" w:styleId="Style132">
    <w:name w:val="Style132"/>
    <w:basedOn w:val="Normal"/>
    <w:rsid w:val="0086636E"/>
    <w:pPr>
      <w:widowControl w:val="0"/>
      <w:autoSpaceDE w:val="0"/>
      <w:autoSpaceDN w:val="0"/>
      <w:adjustRightInd w:val="0"/>
      <w:spacing w:after="0" w:line="182" w:lineRule="exact"/>
      <w:ind w:hanging="389"/>
    </w:pPr>
    <w:rPr>
      <w:rFonts w:ascii="Arial" w:eastAsia="Times New Roman" w:hAnsi="Arial" w:cs="Arial"/>
      <w:sz w:val="20"/>
      <w:szCs w:val="24"/>
      <w:lang w:eastAsia="lt-LT"/>
    </w:rPr>
  </w:style>
  <w:style w:type="paragraph" w:customStyle="1" w:styleId="Style133">
    <w:name w:val="Style13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4">
    <w:name w:val="Style134"/>
    <w:basedOn w:val="Normal"/>
    <w:rsid w:val="0086636E"/>
    <w:pPr>
      <w:widowControl w:val="0"/>
      <w:autoSpaceDE w:val="0"/>
      <w:autoSpaceDN w:val="0"/>
      <w:adjustRightInd w:val="0"/>
      <w:spacing w:after="0" w:line="456" w:lineRule="exact"/>
      <w:ind w:hanging="139"/>
    </w:pPr>
    <w:rPr>
      <w:rFonts w:ascii="Arial" w:eastAsia="Times New Roman" w:hAnsi="Arial" w:cs="Arial"/>
      <w:sz w:val="20"/>
      <w:szCs w:val="24"/>
      <w:lang w:eastAsia="lt-LT"/>
    </w:rPr>
  </w:style>
  <w:style w:type="paragraph" w:customStyle="1" w:styleId="Style135">
    <w:name w:val="Style135"/>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136">
    <w:name w:val="Style136"/>
    <w:basedOn w:val="Normal"/>
    <w:rsid w:val="0086636E"/>
    <w:pPr>
      <w:widowControl w:val="0"/>
      <w:autoSpaceDE w:val="0"/>
      <w:autoSpaceDN w:val="0"/>
      <w:adjustRightInd w:val="0"/>
      <w:spacing w:after="0" w:line="234" w:lineRule="exact"/>
      <w:ind w:firstLine="312"/>
      <w:jc w:val="both"/>
    </w:pPr>
    <w:rPr>
      <w:rFonts w:ascii="Arial" w:eastAsia="Times New Roman" w:hAnsi="Arial" w:cs="Arial"/>
      <w:sz w:val="20"/>
      <w:szCs w:val="24"/>
      <w:lang w:eastAsia="lt-LT"/>
    </w:rPr>
  </w:style>
  <w:style w:type="paragraph" w:customStyle="1" w:styleId="Style137">
    <w:name w:val="Style137"/>
    <w:basedOn w:val="Normal"/>
    <w:rsid w:val="0086636E"/>
    <w:pPr>
      <w:widowControl w:val="0"/>
      <w:autoSpaceDE w:val="0"/>
      <w:autoSpaceDN w:val="0"/>
      <w:adjustRightInd w:val="0"/>
      <w:spacing w:after="0" w:line="442" w:lineRule="exact"/>
      <w:ind w:firstLine="384"/>
    </w:pPr>
    <w:rPr>
      <w:rFonts w:ascii="Arial" w:eastAsia="Times New Roman" w:hAnsi="Arial" w:cs="Arial"/>
      <w:sz w:val="20"/>
      <w:szCs w:val="24"/>
      <w:lang w:eastAsia="lt-LT"/>
    </w:rPr>
  </w:style>
  <w:style w:type="paragraph" w:customStyle="1" w:styleId="Style138">
    <w:name w:val="Style13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9">
    <w:name w:val="Style13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0">
    <w:name w:val="Style140"/>
    <w:basedOn w:val="Normal"/>
    <w:rsid w:val="0086636E"/>
    <w:pPr>
      <w:widowControl w:val="0"/>
      <w:autoSpaceDE w:val="0"/>
      <w:autoSpaceDN w:val="0"/>
      <w:adjustRightInd w:val="0"/>
      <w:spacing w:after="0" w:line="228" w:lineRule="exact"/>
      <w:ind w:firstLine="720"/>
    </w:pPr>
    <w:rPr>
      <w:rFonts w:ascii="Arial" w:eastAsia="Times New Roman" w:hAnsi="Arial" w:cs="Arial"/>
      <w:sz w:val="20"/>
      <w:szCs w:val="24"/>
      <w:lang w:eastAsia="lt-LT"/>
    </w:rPr>
  </w:style>
  <w:style w:type="paragraph" w:customStyle="1" w:styleId="Style141">
    <w:name w:val="Style14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2">
    <w:name w:val="Style142"/>
    <w:basedOn w:val="Normal"/>
    <w:rsid w:val="0086636E"/>
    <w:pPr>
      <w:widowControl w:val="0"/>
      <w:autoSpaceDE w:val="0"/>
      <w:autoSpaceDN w:val="0"/>
      <w:adjustRightInd w:val="0"/>
      <w:spacing w:after="0" w:line="211" w:lineRule="exact"/>
      <w:ind w:firstLine="221"/>
    </w:pPr>
    <w:rPr>
      <w:rFonts w:ascii="Arial" w:eastAsia="Times New Roman" w:hAnsi="Arial" w:cs="Arial"/>
      <w:sz w:val="20"/>
      <w:szCs w:val="24"/>
      <w:lang w:eastAsia="lt-LT"/>
    </w:rPr>
  </w:style>
  <w:style w:type="paragraph" w:customStyle="1" w:styleId="Style143">
    <w:name w:val="Style14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4">
    <w:name w:val="Style144"/>
    <w:basedOn w:val="Normal"/>
    <w:rsid w:val="0086636E"/>
    <w:pPr>
      <w:widowControl w:val="0"/>
      <w:autoSpaceDE w:val="0"/>
      <w:autoSpaceDN w:val="0"/>
      <w:adjustRightInd w:val="0"/>
      <w:spacing w:after="0" w:line="192" w:lineRule="exact"/>
      <w:ind w:firstLine="720"/>
      <w:jc w:val="both"/>
    </w:pPr>
    <w:rPr>
      <w:rFonts w:ascii="Arial" w:eastAsia="Times New Roman" w:hAnsi="Arial" w:cs="Arial"/>
      <w:sz w:val="20"/>
      <w:szCs w:val="24"/>
      <w:lang w:eastAsia="lt-LT"/>
    </w:rPr>
  </w:style>
  <w:style w:type="paragraph" w:customStyle="1" w:styleId="Style145">
    <w:name w:val="Style145"/>
    <w:basedOn w:val="Normal"/>
    <w:rsid w:val="0086636E"/>
    <w:pPr>
      <w:widowControl w:val="0"/>
      <w:autoSpaceDE w:val="0"/>
      <w:autoSpaceDN w:val="0"/>
      <w:adjustRightInd w:val="0"/>
      <w:spacing w:after="0" w:line="235" w:lineRule="exact"/>
      <w:ind w:firstLine="331"/>
      <w:jc w:val="both"/>
    </w:pPr>
    <w:rPr>
      <w:rFonts w:ascii="Arial" w:eastAsia="Times New Roman" w:hAnsi="Arial" w:cs="Arial"/>
      <w:sz w:val="20"/>
      <w:szCs w:val="24"/>
      <w:lang w:eastAsia="lt-LT"/>
    </w:rPr>
  </w:style>
  <w:style w:type="paragraph" w:customStyle="1" w:styleId="Style146">
    <w:name w:val="Style14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7">
    <w:name w:val="Style147"/>
    <w:basedOn w:val="Normal"/>
    <w:rsid w:val="0086636E"/>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148">
    <w:name w:val="Style14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9">
    <w:name w:val="Style149"/>
    <w:basedOn w:val="Normal"/>
    <w:rsid w:val="0086636E"/>
    <w:pPr>
      <w:widowControl w:val="0"/>
      <w:autoSpaceDE w:val="0"/>
      <w:autoSpaceDN w:val="0"/>
      <w:adjustRightInd w:val="0"/>
      <w:spacing w:after="0" w:line="211" w:lineRule="exact"/>
      <w:ind w:firstLine="720"/>
    </w:pPr>
    <w:rPr>
      <w:rFonts w:ascii="Arial" w:eastAsia="Times New Roman" w:hAnsi="Arial" w:cs="Arial"/>
      <w:sz w:val="20"/>
      <w:szCs w:val="24"/>
      <w:lang w:eastAsia="lt-LT"/>
    </w:rPr>
  </w:style>
  <w:style w:type="paragraph" w:customStyle="1" w:styleId="Style150">
    <w:name w:val="Style15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1">
    <w:name w:val="Style15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2">
    <w:name w:val="Style15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3">
    <w:name w:val="Style153"/>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character" w:customStyle="1" w:styleId="FontStyle155">
    <w:name w:val="Font Style155"/>
    <w:rsid w:val="0086636E"/>
    <w:rPr>
      <w:rFonts w:ascii="Times New Roman" w:hAnsi="Times New Roman" w:cs="Times New Roman"/>
      <w:b/>
      <w:bCs/>
      <w:sz w:val="26"/>
      <w:szCs w:val="26"/>
    </w:rPr>
  </w:style>
  <w:style w:type="character" w:customStyle="1" w:styleId="FontStyle156">
    <w:name w:val="Font Style156"/>
    <w:rsid w:val="0086636E"/>
    <w:rPr>
      <w:rFonts w:ascii="Times New Roman" w:hAnsi="Times New Roman" w:cs="Times New Roman"/>
      <w:b/>
      <w:bCs/>
      <w:spacing w:val="10"/>
      <w:sz w:val="30"/>
      <w:szCs w:val="30"/>
    </w:rPr>
  </w:style>
  <w:style w:type="character" w:customStyle="1" w:styleId="FontStyle157">
    <w:name w:val="Font Style157"/>
    <w:rsid w:val="0086636E"/>
    <w:rPr>
      <w:rFonts w:ascii="Times New Roman" w:hAnsi="Times New Roman" w:cs="Times New Roman"/>
      <w:i/>
      <w:iCs/>
      <w:sz w:val="20"/>
      <w:szCs w:val="20"/>
    </w:rPr>
  </w:style>
  <w:style w:type="character" w:customStyle="1" w:styleId="FontStyle158">
    <w:name w:val="Font Style158"/>
    <w:rsid w:val="0086636E"/>
    <w:rPr>
      <w:rFonts w:ascii="Times New Roman" w:hAnsi="Times New Roman" w:cs="Times New Roman"/>
      <w:i/>
      <w:iCs/>
      <w:smallCaps/>
      <w:sz w:val="20"/>
      <w:szCs w:val="20"/>
    </w:rPr>
  </w:style>
  <w:style w:type="character" w:customStyle="1" w:styleId="FontStyle159">
    <w:name w:val="Font Style159"/>
    <w:rsid w:val="0086636E"/>
    <w:rPr>
      <w:rFonts w:ascii="Times New Roman" w:hAnsi="Times New Roman" w:cs="Times New Roman"/>
      <w:b/>
      <w:bCs/>
      <w:sz w:val="20"/>
      <w:szCs w:val="20"/>
    </w:rPr>
  </w:style>
  <w:style w:type="character" w:customStyle="1" w:styleId="FontStyle160">
    <w:name w:val="Font Style160"/>
    <w:rsid w:val="0086636E"/>
    <w:rPr>
      <w:rFonts w:ascii="Times New Roman" w:hAnsi="Times New Roman" w:cs="Times New Roman"/>
      <w:sz w:val="20"/>
      <w:szCs w:val="20"/>
    </w:rPr>
  </w:style>
  <w:style w:type="character" w:customStyle="1" w:styleId="FontStyle161">
    <w:name w:val="Font Style161"/>
    <w:rsid w:val="0086636E"/>
    <w:rPr>
      <w:rFonts w:ascii="Times New Roman" w:hAnsi="Times New Roman" w:cs="Times New Roman"/>
      <w:b/>
      <w:bCs/>
      <w:sz w:val="18"/>
      <w:szCs w:val="18"/>
    </w:rPr>
  </w:style>
  <w:style w:type="character" w:customStyle="1" w:styleId="FontStyle162">
    <w:name w:val="Font Style162"/>
    <w:rsid w:val="0086636E"/>
    <w:rPr>
      <w:rFonts w:ascii="Times New Roman" w:hAnsi="Times New Roman" w:cs="Times New Roman"/>
      <w:sz w:val="14"/>
      <w:szCs w:val="14"/>
    </w:rPr>
  </w:style>
  <w:style w:type="character" w:customStyle="1" w:styleId="FontStyle163">
    <w:name w:val="Font Style163"/>
    <w:rsid w:val="0086636E"/>
    <w:rPr>
      <w:rFonts w:ascii="Times New Roman" w:hAnsi="Times New Roman" w:cs="Times New Roman"/>
      <w:i/>
      <w:iCs/>
      <w:sz w:val="14"/>
      <w:szCs w:val="14"/>
    </w:rPr>
  </w:style>
  <w:style w:type="character" w:customStyle="1" w:styleId="FontStyle164">
    <w:name w:val="Font Style164"/>
    <w:rsid w:val="0086636E"/>
    <w:rPr>
      <w:rFonts w:ascii="Times New Roman" w:hAnsi="Times New Roman" w:cs="Times New Roman"/>
      <w:b/>
      <w:bCs/>
      <w:sz w:val="14"/>
      <w:szCs w:val="14"/>
    </w:rPr>
  </w:style>
  <w:style w:type="character" w:customStyle="1" w:styleId="FontStyle165">
    <w:name w:val="Font Style165"/>
    <w:rsid w:val="0086636E"/>
    <w:rPr>
      <w:rFonts w:ascii="Times New Roman" w:hAnsi="Times New Roman" w:cs="Times New Roman"/>
      <w:sz w:val="14"/>
      <w:szCs w:val="14"/>
    </w:rPr>
  </w:style>
  <w:style w:type="character" w:customStyle="1" w:styleId="FontStyle166">
    <w:name w:val="Font Style166"/>
    <w:rsid w:val="0086636E"/>
    <w:rPr>
      <w:rFonts w:ascii="Bookman Old Style" w:hAnsi="Bookman Old Style" w:cs="Bookman Old Style"/>
      <w:i/>
      <w:iCs/>
      <w:sz w:val="20"/>
      <w:szCs w:val="20"/>
    </w:rPr>
  </w:style>
  <w:style w:type="character" w:customStyle="1" w:styleId="FontStyle167">
    <w:name w:val="Font Style167"/>
    <w:rsid w:val="0086636E"/>
    <w:rPr>
      <w:rFonts w:ascii="Times New Roman" w:hAnsi="Times New Roman" w:cs="Times New Roman"/>
      <w:i/>
      <w:iCs/>
      <w:spacing w:val="10"/>
      <w:sz w:val="10"/>
      <w:szCs w:val="10"/>
    </w:rPr>
  </w:style>
  <w:style w:type="character" w:customStyle="1" w:styleId="FontStyle168">
    <w:name w:val="Font Style168"/>
    <w:rsid w:val="0086636E"/>
    <w:rPr>
      <w:rFonts w:ascii="Bookman Old Style" w:hAnsi="Bookman Old Style" w:cs="Bookman Old Style"/>
      <w:b/>
      <w:bCs/>
      <w:spacing w:val="20"/>
      <w:sz w:val="12"/>
      <w:szCs w:val="12"/>
    </w:rPr>
  </w:style>
  <w:style w:type="character" w:customStyle="1" w:styleId="FontStyle169">
    <w:name w:val="Font Style169"/>
    <w:rsid w:val="0086636E"/>
    <w:rPr>
      <w:rFonts w:ascii="Century Gothic" w:hAnsi="Century Gothic" w:cs="Century Gothic"/>
      <w:smallCaps/>
      <w:spacing w:val="20"/>
      <w:sz w:val="8"/>
      <w:szCs w:val="8"/>
    </w:rPr>
  </w:style>
  <w:style w:type="character" w:customStyle="1" w:styleId="FontStyle170">
    <w:name w:val="Font Style170"/>
    <w:rsid w:val="0086636E"/>
    <w:rPr>
      <w:rFonts w:ascii="Courier New" w:hAnsi="Courier New" w:cs="Courier New"/>
      <w:sz w:val="20"/>
      <w:szCs w:val="20"/>
    </w:rPr>
  </w:style>
  <w:style w:type="character" w:customStyle="1" w:styleId="FontStyle171">
    <w:name w:val="Font Style171"/>
    <w:rsid w:val="0086636E"/>
    <w:rPr>
      <w:rFonts w:ascii="Times New Roman" w:hAnsi="Times New Roman" w:cs="Times New Roman"/>
      <w:sz w:val="16"/>
      <w:szCs w:val="16"/>
    </w:rPr>
  </w:style>
  <w:style w:type="character" w:customStyle="1" w:styleId="FontStyle172">
    <w:name w:val="Font Style172"/>
    <w:rsid w:val="0086636E"/>
    <w:rPr>
      <w:rFonts w:ascii="Times New Roman" w:hAnsi="Times New Roman" w:cs="Times New Roman"/>
      <w:b/>
      <w:bCs/>
      <w:sz w:val="16"/>
      <w:szCs w:val="16"/>
    </w:rPr>
  </w:style>
  <w:style w:type="character" w:customStyle="1" w:styleId="FontStyle173">
    <w:name w:val="Font Style173"/>
    <w:rsid w:val="0086636E"/>
    <w:rPr>
      <w:rFonts w:ascii="Times New Roman" w:hAnsi="Times New Roman" w:cs="Times New Roman"/>
      <w:i/>
      <w:iCs/>
      <w:spacing w:val="20"/>
      <w:sz w:val="22"/>
      <w:szCs w:val="22"/>
    </w:rPr>
  </w:style>
  <w:style w:type="character" w:customStyle="1" w:styleId="FontStyle174">
    <w:name w:val="Font Style174"/>
    <w:rsid w:val="0086636E"/>
    <w:rPr>
      <w:rFonts w:ascii="Times New Roman" w:hAnsi="Times New Roman" w:cs="Times New Roman"/>
      <w:i/>
      <w:iCs/>
      <w:sz w:val="24"/>
      <w:szCs w:val="24"/>
    </w:rPr>
  </w:style>
  <w:style w:type="character" w:customStyle="1" w:styleId="FontStyle175">
    <w:name w:val="Font Style175"/>
    <w:rsid w:val="0086636E"/>
    <w:rPr>
      <w:rFonts w:ascii="Times New Roman" w:hAnsi="Times New Roman" w:cs="Times New Roman"/>
      <w:b/>
      <w:bCs/>
      <w:sz w:val="10"/>
      <w:szCs w:val="10"/>
    </w:rPr>
  </w:style>
  <w:style w:type="character" w:customStyle="1" w:styleId="FontStyle176">
    <w:name w:val="Font Style176"/>
    <w:rsid w:val="0086636E"/>
    <w:rPr>
      <w:rFonts w:ascii="Times New Roman" w:hAnsi="Times New Roman" w:cs="Times New Roman"/>
      <w:i/>
      <w:iCs/>
      <w:sz w:val="10"/>
      <w:szCs w:val="10"/>
    </w:rPr>
  </w:style>
  <w:style w:type="character" w:customStyle="1" w:styleId="FontStyle177">
    <w:name w:val="Font Style177"/>
    <w:rsid w:val="0086636E"/>
    <w:rPr>
      <w:rFonts w:ascii="Constantia" w:hAnsi="Constantia" w:cs="Constantia"/>
      <w:sz w:val="16"/>
      <w:szCs w:val="16"/>
    </w:rPr>
  </w:style>
  <w:style w:type="character" w:customStyle="1" w:styleId="FontStyle178">
    <w:name w:val="Font Style178"/>
    <w:rsid w:val="0086636E"/>
    <w:rPr>
      <w:rFonts w:ascii="Century Gothic" w:hAnsi="Century Gothic" w:cs="Century Gothic"/>
      <w:i/>
      <w:iCs/>
      <w:spacing w:val="-10"/>
      <w:sz w:val="18"/>
      <w:szCs w:val="18"/>
    </w:rPr>
  </w:style>
  <w:style w:type="character" w:customStyle="1" w:styleId="FontStyle179">
    <w:name w:val="Font Style179"/>
    <w:rsid w:val="0086636E"/>
    <w:rPr>
      <w:rFonts w:ascii="Times New Roman" w:hAnsi="Times New Roman" w:cs="Times New Roman"/>
      <w:i/>
      <w:iCs/>
      <w:sz w:val="8"/>
      <w:szCs w:val="8"/>
    </w:rPr>
  </w:style>
  <w:style w:type="character" w:customStyle="1" w:styleId="FontStyle180">
    <w:name w:val="Font Style180"/>
    <w:rsid w:val="0086636E"/>
    <w:rPr>
      <w:rFonts w:ascii="Times New Roman" w:hAnsi="Times New Roman" w:cs="Times New Roman"/>
      <w:b/>
      <w:bCs/>
      <w:sz w:val="8"/>
      <w:szCs w:val="8"/>
    </w:rPr>
  </w:style>
  <w:style w:type="character" w:customStyle="1" w:styleId="FontStyle181">
    <w:name w:val="Font Style181"/>
    <w:rsid w:val="0086636E"/>
    <w:rPr>
      <w:rFonts w:ascii="Bookman Old Style" w:hAnsi="Bookman Old Style" w:cs="Bookman Old Style"/>
      <w:sz w:val="20"/>
      <w:szCs w:val="20"/>
    </w:rPr>
  </w:style>
  <w:style w:type="character" w:customStyle="1" w:styleId="FontStyle182">
    <w:name w:val="Font Style182"/>
    <w:rsid w:val="0086636E"/>
    <w:rPr>
      <w:rFonts w:ascii="Courier New" w:hAnsi="Courier New" w:cs="Courier New"/>
      <w:sz w:val="20"/>
      <w:szCs w:val="20"/>
    </w:rPr>
  </w:style>
  <w:style w:type="character" w:customStyle="1" w:styleId="FontStyle183">
    <w:name w:val="Font Style183"/>
    <w:rsid w:val="0086636E"/>
    <w:rPr>
      <w:rFonts w:ascii="Times New Roman" w:hAnsi="Times New Roman" w:cs="Times New Roman"/>
      <w:b/>
      <w:bCs/>
      <w:i/>
      <w:iCs/>
      <w:sz w:val="12"/>
      <w:szCs w:val="12"/>
    </w:rPr>
  </w:style>
  <w:style w:type="character" w:customStyle="1" w:styleId="FontStyle184">
    <w:name w:val="Font Style184"/>
    <w:rsid w:val="0086636E"/>
    <w:rPr>
      <w:rFonts w:ascii="Times New Roman" w:hAnsi="Times New Roman" w:cs="Times New Roman"/>
      <w:sz w:val="12"/>
      <w:szCs w:val="12"/>
    </w:rPr>
  </w:style>
  <w:style w:type="character" w:customStyle="1" w:styleId="FontStyle185">
    <w:name w:val="Font Style185"/>
    <w:rsid w:val="0086636E"/>
    <w:rPr>
      <w:rFonts w:ascii="Times New Roman" w:hAnsi="Times New Roman" w:cs="Times New Roman"/>
      <w:sz w:val="12"/>
      <w:szCs w:val="12"/>
    </w:rPr>
  </w:style>
  <w:style w:type="character" w:customStyle="1" w:styleId="FontStyle186">
    <w:name w:val="Font Style186"/>
    <w:rsid w:val="0086636E"/>
    <w:rPr>
      <w:rFonts w:ascii="Times New Roman" w:hAnsi="Times New Roman" w:cs="Times New Roman"/>
      <w:b/>
      <w:bCs/>
      <w:sz w:val="8"/>
      <w:szCs w:val="8"/>
    </w:rPr>
  </w:style>
  <w:style w:type="character" w:customStyle="1" w:styleId="FontStyle187">
    <w:name w:val="Font Style187"/>
    <w:rsid w:val="0086636E"/>
    <w:rPr>
      <w:rFonts w:ascii="Constantia" w:hAnsi="Constantia" w:cs="Constantia"/>
      <w:b/>
      <w:bCs/>
      <w:spacing w:val="-10"/>
      <w:sz w:val="16"/>
      <w:szCs w:val="16"/>
    </w:rPr>
  </w:style>
  <w:style w:type="character" w:customStyle="1" w:styleId="FontStyle188">
    <w:name w:val="Font Style188"/>
    <w:rsid w:val="0086636E"/>
    <w:rPr>
      <w:rFonts w:ascii="Times New Roman" w:hAnsi="Times New Roman" w:cs="Times New Roman"/>
      <w:i/>
      <w:iCs/>
      <w:sz w:val="12"/>
      <w:szCs w:val="12"/>
    </w:rPr>
  </w:style>
  <w:style w:type="character" w:customStyle="1" w:styleId="FontStyle189">
    <w:name w:val="Font Style189"/>
    <w:rsid w:val="0086636E"/>
    <w:rPr>
      <w:rFonts w:ascii="Candara" w:hAnsi="Candara" w:cs="Candara"/>
      <w:i/>
      <w:iCs/>
      <w:sz w:val="12"/>
      <w:szCs w:val="12"/>
    </w:rPr>
  </w:style>
  <w:style w:type="character" w:customStyle="1" w:styleId="FontStyle190">
    <w:name w:val="Font Style190"/>
    <w:rsid w:val="0086636E"/>
    <w:rPr>
      <w:rFonts w:ascii="Times New Roman" w:hAnsi="Times New Roman" w:cs="Times New Roman"/>
      <w:b/>
      <w:bCs/>
      <w:spacing w:val="10"/>
      <w:sz w:val="8"/>
      <w:szCs w:val="8"/>
    </w:rPr>
  </w:style>
  <w:style w:type="character" w:customStyle="1" w:styleId="FontStyle191">
    <w:name w:val="Font Style191"/>
    <w:rsid w:val="0086636E"/>
    <w:rPr>
      <w:rFonts w:ascii="Times New Roman" w:hAnsi="Times New Roman" w:cs="Times New Roman"/>
      <w:i/>
      <w:iCs/>
      <w:sz w:val="10"/>
      <w:szCs w:val="10"/>
    </w:rPr>
  </w:style>
  <w:style w:type="character" w:customStyle="1" w:styleId="FontStyle192">
    <w:name w:val="Font Style192"/>
    <w:rsid w:val="0086636E"/>
    <w:rPr>
      <w:rFonts w:ascii="Franklin Gothic Demi" w:hAnsi="Franklin Gothic Demi" w:cs="Franklin Gothic Demi"/>
      <w:b/>
      <w:bCs/>
      <w:i/>
      <w:iCs/>
      <w:spacing w:val="90"/>
      <w:sz w:val="14"/>
      <w:szCs w:val="14"/>
    </w:rPr>
  </w:style>
  <w:style w:type="character" w:customStyle="1" w:styleId="FontStyle193">
    <w:name w:val="Font Style193"/>
    <w:rsid w:val="0086636E"/>
    <w:rPr>
      <w:rFonts w:ascii="Constantia" w:hAnsi="Constantia" w:cs="Constantia"/>
      <w:sz w:val="16"/>
      <w:szCs w:val="16"/>
    </w:rPr>
  </w:style>
  <w:style w:type="character" w:customStyle="1" w:styleId="FontStyle194">
    <w:name w:val="Font Style194"/>
    <w:rsid w:val="0086636E"/>
    <w:rPr>
      <w:rFonts w:ascii="Constantia" w:hAnsi="Constantia" w:cs="Constantia"/>
      <w:i/>
      <w:iCs/>
      <w:sz w:val="8"/>
      <w:szCs w:val="8"/>
    </w:rPr>
  </w:style>
  <w:style w:type="character" w:customStyle="1" w:styleId="FontStyle195">
    <w:name w:val="Font Style195"/>
    <w:rsid w:val="0086636E"/>
    <w:rPr>
      <w:rFonts w:ascii="Times New Roman" w:hAnsi="Times New Roman" w:cs="Times New Roman"/>
      <w:sz w:val="22"/>
      <w:szCs w:val="22"/>
    </w:rPr>
  </w:style>
  <w:style w:type="character" w:customStyle="1" w:styleId="FontStyle196">
    <w:name w:val="Font Style196"/>
    <w:rsid w:val="0086636E"/>
    <w:rPr>
      <w:rFonts w:ascii="Georgia" w:hAnsi="Georgia" w:cs="Georgia"/>
      <w:sz w:val="10"/>
      <w:szCs w:val="10"/>
    </w:rPr>
  </w:style>
  <w:style w:type="character" w:customStyle="1" w:styleId="FontStyle197">
    <w:name w:val="Font Style197"/>
    <w:rsid w:val="0086636E"/>
    <w:rPr>
      <w:rFonts w:ascii="Times New Roman" w:hAnsi="Times New Roman" w:cs="Times New Roman"/>
      <w:sz w:val="10"/>
      <w:szCs w:val="10"/>
    </w:rPr>
  </w:style>
  <w:style w:type="character" w:customStyle="1" w:styleId="FontStyle198">
    <w:name w:val="Font Style198"/>
    <w:rsid w:val="0086636E"/>
    <w:rPr>
      <w:rFonts w:ascii="Times New Roman" w:hAnsi="Times New Roman" w:cs="Times New Roman"/>
      <w:sz w:val="16"/>
      <w:szCs w:val="16"/>
    </w:rPr>
  </w:style>
  <w:style w:type="character" w:customStyle="1" w:styleId="FontStyle199">
    <w:name w:val="Font Style199"/>
    <w:rsid w:val="0086636E"/>
    <w:rPr>
      <w:rFonts w:ascii="Arial Unicode MS" w:eastAsia="Arial Unicode MS" w:cs="Arial Unicode MS"/>
      <w:sz w:val="16"/>
      <w:szCs w:val="16"/>
    </w:rPr>
  </w:style>
  <w:style w:type="character" w:customStyle="1" w:styleId="FontStyle200">
    <w:name w:val="Font Style200"/>
    <w:rsid w:val="0086636E"/>
    <w:rPr>
      <w:rFonts w:ascii="Arial Narrow" w:hAnsi="Arial Narrow" w:cs="Arial Narrow"/>
      <w:b/>
      <w:bCs/>
      <w:sz w:val="12"/>
      <w:szCs w:val="12"/>
    </w:rPr>
  </w:style>
  <w:style w:type="character" w:customStyle="1" w:styleId="FontStyle201">
    <w:name w:val="Font Style201"/>
    <w:rsid w:val="0086636E"/>
    <w:rPr>
      <w:rFonts w:ascii="Arial Narrow" w:hAnsi="Arial Narrow" w:cs="Arial Narrow"/>
      <w:b/>
      <w:bCs/>
      <w:sz w:val="16"/>
      <w:szCs w:val="16"/>
    </w:rPr>
  </w:style>
  <w:style w:type="character" w:customStyle="1" w:styleId="FontStyle202">
    <w:name w:val="Font Style202"/>
    <w:rsid w:val="0086636E"/>
    <w:rPr>
      <w:rFonts w:ascii="Arial Narrow" w:hAnsi="Arial Narrow" w:cs="Arial Narrow"/>
      <w:b/>
      <w:bCs/>
      <w:sz w:val="10"/>
      <w:szCs w:val="10"/>
    </w:rPr>
  </w:style>
  <w:style w:type="character" w:customStyle="1" w:styleId="FontStyle203">
    <w:name w:val="Font Style203"/>
    <w:rsid w:val="0086636E"/>
    <w:rPr>
      <w:rFonts w:ascii="Arial Narrow" w:hAnsi="Arial Narrow" w:cs="Arial Narrow"/>
      <w:sz w:val="12"/>
      <w:szCs w:val="12"/>
    </w:rPr>
  </w:style>
  <w:style w:type="character" w:customStyle="1" w:styleId="FontStyle204">
    <w:name w:val="Font Style204"/>
    <w:rsid w:val="0086636E"/>
    <w:rPr>
      <w:rFonts w:ascii="Arial Narrow" w:hAnsi="Arial Narrow" w:cs="Arial Narrow"/>
      <w:sz w:val="8"/>
      <w:szCs w:val="8"/>
    </w:rPr>
  </w:style>
  <w:style w:type="character" w:customStyle="1" w:styleId="FontStyle205">
    <w:name w:val="Font Style205"/>
    <w:rsid w:val="0086636E"/>
    <w:rPr>
      <w:rFonts w:ascii="Arial Narrow" w:hAnsi="Arial Narrow" w:cs="Arial Narrow"/>
      <w:i/>
      <w:iCs/>
      <w:sz w:val="10"/>
      <w:szCs w:val="10"/>
    </w:rPr>
  </w:style>
  <w:style w:type="character" w:customStyle="1" w:styleId="FontStyle206">
    <w:name w:val="Font Style206"/>
    <w:rsid w:val="0086636E"/>
    <w:rPr>
      <w:rFonts w:ascii="Times New Roman" w:hAnsi="Times New Roman" w:cs="Times New Roman"/>
      <w:sz w:val="20"/>
      <w:szCs w:val="20"/>
    </w:rPr>
  </w:style>
  <w:style w:type="character" w:customStyle="1" w:styleId="FontStyle207">
    <w:name w:val="Font Style207"/>
    <w:rsid w:val="0086636E"/>
    <w:rPr>
      <w:rFonts w:ascii="Times New Roman" w:hAnsi="Times New Roman" w:cs="Times New Roman"/>
      <w:sz w:val="20"/>
      <w:szCs w:val="20"/>
    </w:rPr>
  </w:style>
  <w:style w:type="character" w:customStyle="1" w:styleId="FontStyle208">
    <w:name w:val="Font Style208"/>
    <w:rsid w:val="0086636E"/>
    <w:rPr>
      <w:rFonts w:ascii="David" w:cs="David"/>
      <w:b/>
      <w:bCs/>
      <w:sz w:val="22"/>
      <w:szCs w:val="22"/>
    </w:rPr>
  </w:style>
  <w:style w:type="character" w:customStyle="1" w:styleId="FontStyle209">
    <w:name w:val="Font Style209"/>
    <w:rsid w:val="0086636E"/>
    <w:rPr>
      <w:rFonts w:ascii="Arial Narrow" w:hAnsi="Arial Narrow" w:cs="Arial Narrow"/>
      <w:sz w:val="8"/>
      <w:szCs w:val="8"/>
    </w:rPr>
  </w:style>
  <w:style w:type="character" w:customStyle="1" w:styleId="FontStyle210">
    <w:name w:val="Font Style210"/>
    <w:rsid w:val="0086636E"/>
    <w:rPr>
      <w:rFonts w:ascii="Arial Narrow" w:hAnsi="Arial Narrow" w:cs="Arial Narrow"/>
      <w:i/>
      <w:iCs/>
      <w:sz w:val="8"/>
      <w:szCs w:val="8"/>
    </w:rPr>
  </w:style>
  <w:style w:type="character" w:customStyle="1" w:styleId="FontStyle211">
    <w:name w:val="Font Style211"/>
    <w:rsid w:val="0086636E"/>
    <w:rPr>
      <w:rFonts w:ascii="Arial Narrow" w:hAnsi="Arial Narrow" w:cs="Arial Narrow"/>
      <w:sz w:val="10"/>
      <w:szCs w:val="10"/>
    </w:rPr>
  </w:style>
  <w:style w:type="character" w:customStyle="1" w:styleId="FontStyle212">
    <w:name w:val="Font Style212"/>
    <w:rsid w:val="0086636E"/>
    <w:rPr>
      <w:rFonts w:ascii="Times New Roman" w:hAnsi="Times New Roman" w:cs="Times New Roman"/>
      <w:b/>
      <w:bCs/>
      <w:sz w:val="8"/>
      <w:szCs w:val="8"/>
    </w:rPr>
  </w:style>
  <w:style w:type="character" w:customStyle="1" w:styleId="FontStyle213">
    <w:name w:val="Font Style213"/>
    <w:rsid w:val="0086636E"/>
    <w:rPr>
      <w:rFonts w:ascii="Arial Narrow" w:hAnsi="Arial Narrow" w:cs="Arial Narrow"/>
      <w:i/>
      <w:iCs/>
      <w:sz w:val="12"/>
      <w:szCs w:val="12"/>
    </w:rPr>
  </w:style>
  <w:style w:type="character" w:customStyle="1" w:styleId="FontStyle214">
    <w:name w:val="Font Style214"/>
    <w:rsid w:val="0086636E"/>
    <w:rPr>
      <w:rFonts w:ascii="Times New Roman" w:hAnsi="Times New Roman" w:cs="Times New Roman"/>
      <w:b/>
      <w:bCs/>
      <w:w w:val="20"/>
      <w:sz w:val="14"/>
      <w:szCs w:val="14"/>
    </w:rPr>
  </w:style>
  <w:style w:type="character" w:customStyle="1" w:styleId="FontStyle215">
    <w:name w:val="Font Style215"/>
    <w:rsid w:val="0086636E"/>
    <w:rPr>
      <w:rFonts w:ascii="Times New Roman" w:hAnsi="Times New Roman" w:cs="Times New Roman"/>
      <w:b/>
      <w:bCs/>
      <w:smallCaps/>
      <w:sz w:val="8"/>
      <w:szCs w:val="8"/>
    </w:rPr>
  </w:style>
  <w:style w:type="character" w:customStyle="1" w:styleId="FontStyle216">
    <w:name w:val="Font Style216"/>
    <w:rsid w:val="0086636E"/>
    <w:rPr>
      <w:rFonts w:ascii="Arial Unicode MS" w:eastAsia="Arial Unicode MS" w:cs="Arial Unicode MS"/>
      <w:b/>
      <w:bCs/>
      <w:sz w:val="18"/>
      <w:szCs w:val="18"/>
    </w:rPr>
  </w:style>
  <w:style w:type="character" w:customStyle="1" w:styleId="FontStyle217">
    <w:name w:val="Font Style217"/>
    <w:rsid w:val="0086636E"/>
    <w:rPr>
      <w:rFonts w:ascii="Times New Roman" w:hAnsi="Times New Roman" w:cs="Times New Roman"/>
      <w:sz w:val="20"/>
      <w:szCs w:val="20"/>
    </w:rPr>
  </w:style>
  <w:style w:type="character" w:customStyle="1" w:styleId="FontStyle218">
    <w:name w:val="Font Style218"/>
    <w:rsid w:val="0086636E"/>
    <w:rPr>
      <w:rFonts w:ascii="Arial Narrow" w:hAnsi="Arial Narrow" w:cs="Arial Narrow"/>
      <w:b/>
      <w:bCs/>
      <w:i/>
      <w:iCs/>
      <w:sz w:val="26"/>
      <w:szCs w:val="26"/>
    </w:rPr>
  </w:style>
  <w:style w:type="character" w:customStyle="1" w:styleId="FontStyle219">
    <w:name w:val="Font Style219"/>
    <w:rsid w:val="0086636E"/>
    <w:rPr>
      <w:rFonts w:ascii="Arial Narrow" w:hAnsi="Arial Narrow" w:cs="Arial Narrow"/>
      <w:spacing w:val="-20"/>
      <w:sz w:val="34"/>
      <w:szCs w:val="34"/>
    </w:rPr>
  </w:style>
  <w:style w:type="character" w:customStyle="1" w:styleId="FontStyle220">
    <w:name w:val="Font Style220"/>
    <w:rsid w:val="0086636E"/>
    <w:rPr>
      <w:rFonts w:ascii="Times New Roman" w:hAnsi="Times New Roman" w:cs="Times New Roman"/>
      <w:sz w:val="20"/>
      <w:szCs w:val="20"/>
    </w:rPr>
  </w:style>
  <w:style w:type="character" w:customStyle="1" w:styleId="FontStyle221">
    <w:name w:val="Font Style221"/>
    <w:rsid w:val="0086636E"/>
    <w:rPr>
      <w:rFonts w:ascii="Times New Roman" w:hAnsi="Times New Roman" w:cs="Times New Roman"/>
      <w:spacing w:val="-10"/>
      <w:sz w:val="32"/>
      <w:szCs w:val="32"/>
    </w:rPr>
  </w:style>
  <w:style w:type="character" w:customStyle="1" w:styleId="FontStyle222">
    <w:name w:val="Font Style222"/>
    <w:rsid w:val="0086636E"/>
    <w:rPr>
      <w:rFonts w:ascii="Times New Roman" w:hAnsi="Times New Roman" w:cs="Times New Roman"/>
      <w:b/>
      <w:bCs/>
      <w:sz w:val="32"/>
      <w:szCs w:val="32"/>
    </w:rPr>
  </w:style>
  <w:style w:type="character" w:customStyle="1" w:styleId="FontStyle223">
    <w:name w:val="Font Style223"/>
    <w:rsid w:val="0086636E"/>
    <w:rPr>
      <w:rFonts w:ascii="Times New Roman" w:hAnsi="Times New Roman" w:cs="Times New Roman"/>
      <w:i/>
      <w:iCs/>
      <w:sz w:val="14"/>
      <w:szCs w:val="14"/>
    </w:rPr>
  </w:style>
  <w:style w:type="character" w:customStyle="1" w:styleId="FontStyle224">
    <w:name w:val="Font Style224"/>
    <w:rsid w:val="0086636E"/>
    <w:rPr>
      <w:rFonts w:ascii="Franklin Gothic Heavy" w:hAnsi="Franklin Gothic Heavy" w:cs="Franklin Gothic Heavy"/>
      <w:sz w:val="22"/>
      <w:szCs w:val="22"/>
    </w:rPr>
  </w:style>
  <w:style w:type="character" w:customStyle="1" w:styleId="FontStyle225">
    <w:name w:val="Font Style225"/>
    <w:rsid w:val="0086636E"/>
    <w:rPr>
      <w:rFonts w:ascii="Arial Narrow" w:hAnsi="Arial Narrow" w:cs="Arial Narrow"/>
      <w:sz w:val="12"/>
      <w:szCs w:val="12"/>
    </w:rPr>
  </w:style>
  <w:style w:type="character" w:customStyle="1" w:styleId="FontStyle226">
    <w:name w:val="Font Style226"/>
    <w:rsid w:val="0086636E"/>
    <w:rPr>
      <w:rFonts w:ascii="Arial Narrow" w:hAnsi="Arial Narrow" w:cs="Arial Narrow"/>
      <w:sz w:val="14"/>
      <w:szCs w:val="14"/>
    </w:rPr>
  </w:style>
  <w:style w:type="numbering" w:customStyle="1" w:styleId="NoList111">
    <w:name w:val="No List111"/>
    <w:next w:val="NoList"/>
    <w:semiHidden/>
    <w:rsid w:val="0086636E"/>
  </w:style>
  <w:style w:type="paragraph" w:customStyle="1" w:styleId="Head42">
    <w:name w:val="Head 4.2"/>
    <w:basedOn w:val="Normal"/>
    <w:rsid w:val="0086636E"/>
    <w:pPr>
      <w:tabs>
        <w:tab w:val="left" w:pos="360"/>
      </w:tabs>
      <w:suppressAutoHyphens/>
      <w:spacing w:after="0" w:line="240" w:lineRule="auto"/>
      <w:ind w:left="360" w:hanging="360"/>
    </w:pPr>
    <w:rPr>
      <w:rFonts w:ascii="Times New Roman" w:eastAsia="Times New Roman" w:hAnsi="Times New Roman" w:cs="Times New Roman"/>
      <w:b/>
      <w:sz w:val="24"/>
      <w:szCs w:val="20"/>
      <w:lang w:eastAsia="lt-LT"/>
    </w:rPr>
  </w:style>
  <w:style w:type="paragraph" w:styleId="BlockText">
    <w:name w:val="Block Text"/>
    <w:basedOn w:val="Normal"/>
    <w:rsid w:val="0086636E"/>
    <w:pPr>
      <w:tabs>
        <w:tab w:val="left" w:pos="1080"/>
      </w:tabs>
      <w:suppressAutoHyphens/>
      <w:spacing w:line="240" w:lineRule="auto"/>
      <w:ind w:left="1080" w:right="-72" w:hanging="540"/>
      <w:jc w:val="both"/>
    </w:pPr>
    <w:rPr>
      <w:rFonts w:ascii="Times New Roman" w:eastAsia="Times New Roman" w:hAnsi="Times New Roman" w:cs="Times New Roman"/>
      <w:sz w:val="24"/>
      <w:szCs w:val="20"/>
      <w:lang w:eastAsia="lt-LT"/>
    </w:rPr>
  </w:style>
  <w:style w:type="paragraph" w:customStyle="1" w:styleId="Head52">
    <w:name w:val="Head 5.2"/>
    <w:basedOn w:val="Normal"/>
    <w:rsid w:val="0086636E"/>
    <w:pPr>
      <w:tabs>
        <w:tab w:val="left" w:pos="533"/>
      </w:tabs>
      <w:suppressAutoHyphens/>
      <w:spacing w:after="0" w:line="240" w:lineRule="auto"/>
      <w:ind w:left="533" w:hanging="533"/>
      <w:jc w:val="both"/>
    </w:pPr>
    <w:rPr>
      <w:rFonts w:ascii="Times New Roman" w:eastAsia="Times New Roman" w:hAnsi="Times New Roman" w:cs="Times New Roman"/>
      <w:b/>
      <w:sz w:val="24"/>
      <w:szCs w:val="20"/>
      <w:lang w:eastAsia="lt-LT"/>
    </w:rPr>
  </w:style>
  <w:style w:type="paragraph" w:customStyle="1" w:styleId="prastasistinklapis1">
    <w:name w:val="Įprastasis (tinklapis)1"/>
    <w:basedOn w:val="Normal"/>
    <w:rsid w:val="0086636E"/>
    <w:pPr>
      <w:spacing w:before="100" w:after="100" w:line="240" w:lineRule="auto"/>
    </w:pPr>
    <w:rPr>
      <w:rFonts w:ascii="Arial Unicode MS" w:eastAsia="Arial Unicode MS" w:hAnsi="Arial Unicode MS" w:cs="Times New Roman"/>
      <w:sz w:val="24"/>
      <w:szCs w:val="20"/>
      <w:lang w:val="en-GB" w:eastAsia="en-US"/>
    </w:rPr>
  </w:style>
  <w:style w:type="paragraph" w:styleId="TOAHeading">
    <w:name w:val="toa heading"/>
    <w:basedOn w:val="Normal"/>
    <w:next w:val="Normal"/>
    <w:rsid w:val="0086636E"/>
    <w:pPr>
      <w:tabs>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US"/>
    </w:rPr>
  </w:style>
  <w:style w:type="paragraph" w:customStyle="1" w:styleId="BankNormal">
    <w:name w:val="BankNormal"/>
    <w:basedOn w:val="Normal"/>
    <w:rsid w:val="0086636E"/>
    <w:pPr>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0"/>
      <w:lang w:val="en-US" w:eastAsia="en-US"/>
    </w:rPr>
  </w:style>
  <w:style w:type="paragraph" w:styleId="HTMLAddress">
    <w:name w:val="HTML Address"/>
    <w:basedOn w:val="Normal"/>
    <w:link w:val="HTMLAddressChar"/>
    <w:uiPriority w:val="8"/>
    <w:rsid w:val="0086636E"/>
    <w:pPr>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i/>
      <w:sz w:val="24"/>
      <w:szCs w:val="20"/>
      <w:lang w:val="en-US" w:eastAsia="en-US"/>
    </w:rPr>
  </w:style>
  <w:style w:type="character" w:customStyle="1" w:styleId="HTMLAddressChar">
    <w:name w:val="HTML Address Char"/>
    <w:basedOn w:val="DefaultParagraphFont"/>
    <w:link w:val="HTMLAddress"/>
    <w:uiPriority w:val="8"/>
    <w:rsid w:val="0086636E"/>
    <w:rPr>
      <w:rFonts w:ascii="Times New Roman" w:eastAsia="Times New Roman" w:hAnsi="Times New Roman" w:cs="Times New Roman"/>
      <w:i/>
      <w:sz w:val="24"/>
      <w:szCs w:val="20"/>
      <w:lang w:val="en-US"/>
    </w:rPr>
  </w:style>
  <w:style w:type="paragraph" w:customStyle="1" w:styleId="normaltableau">
    <w:name w:val="normal_tableau"/>
    <w:basedOn w:val="Normal"/>
    <w:rsid w:val="0086636E"/>
    <w:pPr>
      <w:spacing w:before="120" w:after="120" w:line="240" w:lineRule="auto"/>
      <w:jc w:val="both"/>
    </w:pPr>
    <w:rPr>
      <w:rFonts w:ascii="Optima" w:eastAsia="Times New Roman" w:hAnsi="Optima" w:cs="Times New Roman"/>
      <w:szCs w:val="20"/>
      <w:lang w:val="en-GB" w:eastAsia="en-US"/>
    </w:rPr>
  </w:style>
  <w:style w:type="numbering" w:customStyle="1" w:styleId="Punktai">
    <w:name w:val="Punktai"/>
    <w:basedOn w:val="NoList"/>
    <w:rsid w:val="0086636E"/>
    <w:pPr>
      <w:numPr>
        <w:numId w:val="22"/>
      </w:numPr>
    </w:pPr>
  </w:style>
  <w:style w:type="paragraph" w:styleId="ListBullet">
    <w:name w:val="List Bullet"/>
    <w:basedOn w:val="Normal"/>
    <w:rsid w:val="0086636E"/>
    <w:pPr>
      <w:tabs>
        <w:tab w:val="num" w:pos="360"/>
      </w:tabs>
      <w:spacing w:after="0" w:line="240" w:lineRule="auto"/>
      <w:ind w:left="360" w:hanging="360"/>
    </w:pPr>
    <w:rPr>
      <w:rFonts w:ascii="Times New Roman" w:eastAsia="Times New Roman" w:hAnsi="Times New Roman" w:cs="Times New Roman"/>
      <w:sz w:val="24"/>
      <w:szCs w:val="24"/>
      <w:lang w:val="en-GB" w:eastAsia="en-US"/>
    </w:rPr>
  </w:style>
  <w:style w:type="paragraph" w:customStyle="1" w:styleId="Hipersaitas1">
    <w:name w:val="Hipersaitas1"/>
    <w:basedOn w:val="Normal"/>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ISTATYMAS">
    <w:name w:val="ISTATYMAS"/>
    <w:rsid w:val="0086636E"/>
    <w:pPr>
      <w:spacing w:after="0" w:line="240" w:lineRule="auto"/>
      <w:jc w:val="center"/>
    </w:pPr>
    <w:rPr>
      <w:rFonts w:ascii="TimesLT" w:eastAsia="Times New Roman" w:hAnsi="TimesLT" w:cs="Times New Roman"/>
      <w:snapToGrid w:val="0"/>
      <w:sz w:val="20"/>
      <w:szCs w:val="20"/>
      <w:lang w:val="en-US"/>
    </w:rPr>
  </w:style>
  <w:style w:type="paragraph" w:customStyle="1" w:styleId="tajtip">
    <w:name w:val="tajtip"/>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TitleHeader2CharChar">
    <w:name w:val="Title Header2 Char Char"/>
    <w:rsid w:val="0086636E"/>
    <w:rPr>
      <w:sz w:val="24"/>
      <w:lang w:val="lt-LT" w:eastAsia="lt-LT" w:bidi="ar-SA"/>
    </w:rPr>
  </w:style>
  <w:style w:type="character" w:customStyle="1" w:styleId="zinlist1">
    <w:name w:val="zin_list1"/>
    <w:rsid w:val="0086636E"/>
    <w:rPr>
      <w:i/>
      <w:iCs/>
      <w:sz w:val="17"/>
      <w:szCs w:val="17"/>
    </w:rPr>
  </w:style>
  <w:style w:type="character" w:customStyle="1" w:styleId="TitleHeader2CharChar1">
    <w:name w:val="Title Header2 Char Char1"/>
    <w:rsid w:val="0086636E"/>
    <w:rPr>
      <w:sz w:val="24"/>
      <w:lang w:val="lt-LT" w:eastAsia="lt-LT" w:bidi="ar-SA"/>
    </w:rPr>
  </w:style>
  <w:style w:type="character" w:customStyle="1" w:styleId="apple-style-span">
    <w:name w:val="apple-style-span"/>
    <w:rsid w:val="0086636E"/>
  </w:style>
  <w:style w:type="character" w:customStyle="1" w:styleId="Bodytext31">
    <w:name w:val="Body text (3)_"/>
    <w:link w:val="Bodytext3"/>
    <w:rsid w:val="0086636E"/>
    <w:rPr>
      <w:b/>
      <w:bCs/>
      <w:color w:val="000000"/>
      <w:sz w:val="21"/>
      <w:szCs w:val="21"/>
      <w:lang w:bidi="lt-LT"/>
    </w:rPr>
  </w:style>
  <w:style w:type="character" w:customStyle="1" w:styleId="Bodytext20">
    <w:name w:val="Body text (2)_"/>
    <w:link w:val="Bodytext21"/>
    <w:rsid w:val="0086636E"/>
    <w:rPr>
      <w:sz w:val="21"/>
      <w:szCs w:val="21"/>
      <w:shd w:val="clear" w:color="auto" w:fill="FFFFFF"/>
    </w:rPr>
  </w:style>
  <w:style w:type="character" w:customStyle="1" w:styleId="Bodytext2Bold">
    <w:name w:val="Body text (2) + Bold"/>
    <w:rsid w:val="0086636E"/>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6636E"/>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Normal"/>
    <w:link w:val="Bodytext31"/>
    <w:rsid w:val="0086636E"/>
    <w:pPr>
      <w:widowControl w:val="0"/>
      <w:numPr>
        <w:numId w:val="23"/>
      </w:numPr>
      <w:tabs>
        <w:tab w:val="left" w:pos="3261"/>
      </w:tabs>
      <w:spacing w:after="221" w:line="210" w:lineRule="exact"/>
      <w:ind w:left="2880"/>
      <w:jc w:val="both"/>
    </w:pPr>
    <w:rPr>
      <w:rFonts w:eastAsiaTheme="minorHAnsi"/>
      <w:b/>
      <w:bCs/>
      <w:color w:val="000000"/>
      <w:sz w:val="21"/>
      <w:szCs w:val="21"/>
      <w:lang w:eastAsia="en-US" w:bidi="lt-LT"/>
    </w:rPr>
  </w:style>
  <w:style w:type="paragraph" w:customStyle="1" w:styleId="Bodytext21">
    <w:name w:val="Body text (2)"/>
    <w:basedOn w:val="Normal"/>
    <w:link w:val="Bodytext20"/>
    <w:rsid w:val="0086636E"/>
    <w:pPr>
      <w:widowControl w:val="0"/>
      <w:shd w:val="clear" w:color="auto" w:fill="FFFFFF"/>
      <w:spacing w:before="300" w:after="0" w:line="250" w:lineRule="exact"/>
      <w:ind w:hanging="800"/>
      <w:jc w:val="both"/>
    </w:pPr>
    <w:rPr>
      <w:rFonts w:eastAsiaTheme="minorHAnsi"/>
      <w:sz w:val="21"/>
      <w:szCs w:val="21"/>
      <w:lang w:eastAsia="en-US"/>
    </w:rPr>
  </w:style>
  <w:style w:type="character" w:customStyle="1" w:styleId="Bodytext2Italic">
    <w:name w:val="Body text (2) + Italic"/>
    <w:rsid w:val="0086636E"/>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1"/>
    <w:link w:val="antraslygisChar"/>
    <w:qFormat/>
    <w:rsid w:val="0086636E"/>
    <w:pPr>
      <w:numPr>
        <w:ilvl w:val="1"/>
        <w:numId w:val="23"/>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1"/>
    <w:link w:val="ketvirtaslygisChar"/>
    <w:qFormat/>
    <w:rsid w:val="0086636E"/>
    <w:pPr>
      <w:shd w:val="clear" w:color="auto" w:fill="auto"/>
      <w:spacing w:before="0"/>
      <w:ind w:left="2127" w:hanging="851"/>
    </w:pPr>
    <w:rPr>
      <w:color w:val="000000"/>
      <w:lang w:bidi="lt-LT"/>
    </w:rPr>
  </w:style>
  <w:style w:type="character" w:customStyle="1" w:styleId="antraslygisChar">
    <w:name w:val="antras lygis Char"/>
    <w:link w:val="antraslygis0"/>
    <w:rsid w:val="0086636E"/>
    <w:rPr>
      <w:color w:val="000000"/>
      <w:sz w:val="21"/>
      <w:szCs w:val="21"/>
      <w:lang w:bidi="lt-LT"/>
    </w:rPr>
  </w:style>
  <w:style w:type="paragraph" w:customStyle="1" w:styleId="treiaslygis">
    <w:name w:val="trečias lygis"/>
    <w:basedOn w:val="Bodytext21"/>
    <w:link w:val="treiaslygisChar"/>
    <w:rsid w:val="0086636E"/>
    <w:pPr>
      <w:numPr>
        <w:ilvl w:val="2"/>
        <w:numId w:val="23"/>
      </w:numPr>
      <w:shd w:val="clear" w:color="auto" w:fill="auto"/>
      <w:spacing w:before="0"/>
      <w:ind w:left="1276" w:hanging="709"/>
    </w:pPr>
    <w:rPr>
      <w:color w:val="000000"/>
      <w:lang w:bidi="lt-LT"/>
    </w:rPr>
  </w:style>
  <w:style w:type="character" w:customStyle="1" w:styleId="treiaslygisChar">
    <w:name w:val="trečias lygis Char"/>
    <w:link w:val="treiaslygis"/>
    <w:rsid w:val="0086636E"/>
    <w:rPr>
      <w:color w:val="000000"/>
      <w:sz w:val="21"/>
      <w:szCs w:val="21"/>
      <w:lang w:bidi="lt-LT"/>
    </w:rPr>
  </w:style>
  <w:style w:type="character" w:customStyle="1" w:styleId="ketvirtaslygisChar">
    <w:name w:val="ketvirtas lygis Char"/>
    <w:link w:val="ketvirtaslygis"/>
    <w:rsid w:val="0086636E"/>
    <w:rPr>
      <w:color w:val="000000"/>
      <w:sz w:val="21"/>
      <w:szCs w:val="21"/>
      <w:lang w:bidi="lt-LT"/>
    </w:rPr>
  </w:style>
  <w:style w:type="character" w:customStyle="1" w:styleId="shorttext">
    <w:name w:val="short_text"/>
    <w:basedOn w:val="DefaultParagraphFont"/>
    <w:rsid w:val="0086636E"/>
  </w:style>
  <w:style w:type="paragraph" w:customStyle="1" w:styleId="DiagramaDiagramaDiagrama3">
    <w:name w:val="Diagrama Diagrama Diagrama3"/>
    <w:basedOn w:val="Normal"/>
    <w:rsid w:val="0086636E"/>
    <w:pPr>
      <w:spacing w:after="160" w:line="240" w:lineRule="exact"/>
      <w:jc w:val="both"/>
    </w:pPr>
    <w:rPr>
      <w:rFonts w:ascii="Tahoma" w:eastAsia="Times New Roman" w:hAnsi="Tahoma" w:cs="Times New Roman"/>
      <w:sz w:val="20"/>
      <w:szCs w:val="20"/>
      <w:lang w:val="en-US" w:eastAsia="en-US"/>
    </w:rPr>
  </w:style>
  <w:style w:type="character" w:customStyle="1" w:styleId="DiagramaDiagrama22">
    <w:name w:val="Diagrama Diagrama22"/>
    <w:rsid w:val="0086636E"/>
    <w:rPr>
      <w:sz w:val="24"/>
      <w:lang w:val="lt-LT" w:eastAsia="en-US" w:bidi="ar-SA"/>
    </w:rPr>
  </w:style>
  <w:style w:type="character" w:customStyle="1" w:styleId="DiagramaDiagrama53">
    <w:name w:val="Diagrama Diagrama53"/>
    <w:rsid w:val="0086636E"/>
    <w:rPr>
      <w:rFonts w:ascii="Times New Roman" w:eastAsia="Times New Roman" w:hAnsi="Times New Roman" w:cs="Times New Roman"/>
      <w:sz w:val="24"/>
      <w:szCs w:val="20"/>
    </w:rPr>
  </w:style>
  <w:style w:type="paragraph" w:customStyle="1" w:styleId="Pagrindinistekstas210">
    <w:name w:val="Pagrindinis tekstas21"/>
    <w:rsid w:val="0086636E"/>
    <w:pPr>
      <w:snapToGrid w:val="0"/>
      <w:spacing w:after="0" w:line="240" w:lineRule="auto"/>
      <w:ind w:firstLine="312"/>
      <w:jc w:val="both"/>
    </w:pPr>
    <w:rPr>
      <w:rFonts w:ascii="TimesLT" w:eastAsia="Times New Roman" w:hAnsi="TimesLT" w:cs="Times New Roman"/>
      <w:sz w:val="20"/>
      <w:szCs w:val="20"/>
      <w:lang w:val="en-US"/>
    </w:rPr>
  </w:style>
  <w:style w:type="paragraph" w:customStyle="1" w:styleId="font8">
    <w:name w:val="font8"/>
    <w:basedOn w:val="Normal"/>
    <w:rsid w:val="0086636E"/>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9">
    <w:name w:val="font9"/>
    <w:basedOn w:val="Normal"/>
    <w:rsid w:val="0086636E"/>
    <w:pPr>
      <w:spacing w:before="100" w:beforeAutospacing="1" w:after="100" w:afterAutospacing="1" w:line="240" w:lineRule="auto"/>
    </w:pPr>
    <w:rPr>
      <w:rFonts w:ascii="Symbol" w:eastAsia="Times New Roman" w:hAnsi="Symbol" w:cs="Times New Roman"/>
      <w:color w:val="000000"/>
      <w:sz w:val="16"/>
      <w:szCs w:val="16"/>
      <w:lang w:eastAsia="lt-LT"/>
    </w:rPr>
  </w:style>
  <w:style w:type="paragraph" w:customStyle="1" w:styleId="font10">
    <w:name w:val="font10"/>
    <w:basedOn w:val="Normal"/>
    <w:rsid w:val="0086636E"/>
    <w:pPr>
      <w:spacing w:before="100" w:beforeAutospacing="1" w:after="100" w:afterAutospacing="1" w:line="240" w:lineRule="auto"/>
    </w:pPr>
    <w:rPr>
      <w:rFonts w:ascii="Times New Roman" w:eastAsia="Times New Roman" w:hAnsi="Times New Roman" w:cs="Times New Roman"/>
      <w:color w:val="FF0000"/>
      <w:sz w:val="16"/>
      <w:szCs w:val="16"/>
      <w:lang w:eastAsia="lt-LT"/>
    </w:rPr>
  </w:style>
  <w:style w:type="numbering" w:customStyle="1" w:styleId="Sraonra5">
    <w:name w:val="Sąrašo nėra5"/>
    <w:next w:val="NoList"/>
    <w:uiPriority w:val="99"/>
    <w:semiHidden/>
    <w:unhideWhenUsed/>
    <w:rsid w:val="0086636E"/>
  </w:style>
  <w:style w:type="paragraph" w:customStyle="1" w:styleId="SUTARTIESSK">
    <w:name w:val="SUTARTIES SK"/>
    <w:basedOn w:val="Normal"/>
    <w:link w:val="SUTARTIESSKDiagrama"/>
    <w:qFormat/>
    <w:rsid w:val="0086636E"/>
    <w:pPr>
      <w:keepNext/>
      <w:suppressLineNumbers/>
      <w:suppressAutoHyphens/>
      <w:spacing w:before="240" w:after="120" w:line="240" w:lineRule="auto"/>
      <w:jc w:val="center"/>
    </w:pPr>
    <w:rPr>
      <w:rFonts w:ascii="Times New Roman" w:eastAsia="Times New Roman" w:hAnsi="Times New Roman" w:cs="Times New Roman"/>
      <w:b/>
      <w:color w:val="000000"/>
      <w:lang w:eastAsia="en-US"/>
    </w:rPr>
  </w:style>
  <w:style w:type="character" w:customStyle="1" w:styleId="SUTARTIESSKDiagrama">
    <w:name w:val="SUTARTIES SK Diagrama"/>
    <w:basedOn w:val="DefaultParagraphFont"/>
    <w:link w:val="SUTARTIESSK"/>
    <w:rsid w:val="0086636E"/>
    <w:rPr>
      <w:rFonts w:ascii="Times New Roman" w:eastAsia="Times New Roman" w:hAnsi="Times New Roman" w:cs="Times New Roman"/>
      <w:b/>
      <w:color w:val="000000"/>
    </w:rPr>
  </w:style>
  <w:style w:type="character" w:customStyle="1" w:styleId="Neapdorotaspaminjimas1">
    <w:name w:val="Neapdorotas paminėjimas1"/>
    <w:basedOn w:val="DefaultParagraphFont"/>
    <w:uiPriority w:val="99"/>
    <w:semiHidden/>
    <w:unhideWhenUsed/>
    <w:rsid w:val="0086636E"/>
    <w:rPr>
      <w:color w:val="605E5C"/>
      <w:shd w:val="clear" w:color="auto" w:fill="E1DFDD"/>
    </w:rPr>
  </w:style>
  <w:style w:type="table" w:customStyle="1" w:styleId="prastojilentel1">
    <w:name w:val="Įprastoji lentelė1"/>
    <w:uiPriority w:val="99"/>
    <w:semiHidden/>
    <w:rsid w:val="0086636E"/>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character" w:customStyle="1" w:styleId="Paminjimas1">
    <w:name w:val="Paminėjimas1"/>
    <w:basedOn w:val="DefaultParagraphFont"/>
    <w:uiPriority w:val="99"/>
    <w:unhideWhenUsed/>
    <w:rsid w:val="0086636E"/>
    <w:rPr>
      <w:color w:val="2B579A"/>
      <w:shd w:val="clear" w:color="auto" w:fill="E1DFDD"/>
    </w:rPr>
  </w:style>
  <w:style w:type="numbering" w:customStyle="1" w:styleId="NoList3">
    <w:name w:val="No List3"/>
    <w:next w:val="NoList"/>
    <w:uiPriority w:val="99"/>
    <w:semiHidden/>
    <w:unhideWhenUsed/>
    <w:rsid w:val="003C377C"/>
  </w:style>
  <w:style w:type="table" w:customStyle="1" w:styleId="TableGrid1">
    <w:name w:val="Table Grid1"/>
    <w:next w:val="TableGrid"/>
    <w:uiPriority w:val="39"/>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1">
    <w:name w:val="e1"/>
    <w:basedOn w:val="NoList"/>
    <w:rsid w:val="003C377C"/>
  </w:style>
  <w:style w:type="numbering" w:customStyle="1" w:styleId="Sraonra11">
    <w:name w:val="Sąrašo nėra11"/>
    <w:next w:val="NoList"/>
    <w:uiPriority w:val="99"/>
    <w:semiHidden/>
    <w:unhideWhenUsed/>
    <w:rsid w:val="003C377C"/>
  </w:style>
  <w:style w:type="numbering" w:customStyle="1" w:styleId="NoList12">
    <w:name w:val="No List12"/>
    <w:next w:val="NoList"/>
    <w:semiHidden/>
    <w:rsid w:val="003C377C"/>
  </w:style>
  <w:style w:type="numbering" w:customStyle="1" w:styleId="NoList21">
    <w:name w:val="No List21"/>
    <w:next w:val="NoList"/>
    <w:uiPriority w:val="99"/>
    <w:semiHidden/>
    <w:rsid w:val="003C377C"/>
  </w:style>
  <w:style w:type="table" w:customStyle="1" w:styleId="Lentelstinklelis13">
    <w:name w:val="Lentelės tinklelis13"/>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viesussraas11">
    <w:name w:val="Šviesus sąrašas11"/>
    <w:basedOn w:val="TableNormal"/>
    <w:uiPriority w:val="61"/>
    <w:rsid w:val="003C377C"/>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entelstinklelis112">
    <w:name w:val="Lentelės tinklelis112"/>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2">
    <w:name w:val="Lentelės tinklelis22"/>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1">
    <w:name w:val="Sąrašo nėra21"/>
    <w:next w:val="NoList"/>
    <w:uiPriority w:val="99"/>
    <w:semiHidden/>
    <w:unhideWhenUsed/>
    <w:rsid w:val="003C377C"/>
  </w:style>
  <w:style w:type="table" w:customStyle="1" w:styleId="Lentelstinklelis32">
    <w:name w:val="Lentelės tinklelis32"/>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1">
    <w:name w:val="Lentelės tinklelis121"/>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2">
    <w:name w:val="Lentelės tinklelis212"/>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1">
    <w:name w:val="Lentelės tinklelis311"/>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1">
    <w:name w:val="Stilius111"/>
    <w:rsid w:val="003C377C"/>
  </w:style>
  <w:style w:type="numbering" w:customStyle="1" w:styleId="Stilius211">
    <w:name w:val="Stilius211"/>
    <w:rsid w:val="003C377C"/>
  </w:style>
  <w:style w:type="table" w:customStyle="1" w:styleId="Lentelstinklelis1112">
    <w:name w:val="Lentelės tinklelis1112"/>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1">
    <w:name w:val="Lentelės tinklelis11111"/>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1">
    <w:name w:val="Lentelės tinklelis2111"/>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1">
    <w:name w:val="Lentelės tinklelis41"/>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raonra31">
    <w:name w:val="Sąrašo nėra31"/>
    <w:next w:val="NoList"/>
    <w:uiPriority w:val="99"/>
    <w:semiHidden/>
    <w:unhideWhenUsed/>
    <w:rsid w:val="003C377C"/>
  </w:style>
  <w:style w:type="numbering" w:customStyle="1" w:styleId="Sraonra41">
    <w:name w:val="Sąrašo nėra41"/>
    <w:next w:val="NoList"/>
    <w:uiPriority w:val="99"/>
    <w:semiHidden/>
    <w:unhideWhenUsed/>
    <w:rsid w:val="003C377C"/>
  </w:style>
  <w:style w:type="numbering" w:customStyle="1" w:styleId="NoList112">
    <w:name w:val="No List112"/>
    <w:next w:val="NoList"/>
    <w:semiHidden/>
    <w:rsid w:val="003C377C"/>
  </w:style>
  <w:style w:type="numbering" w:customStyle="1" w:styleId="Punktai1">
    <w:name w:val="Punktai1"/>
    <w:basedOn w:val="NoList"/>
    <w:rsid w:val="003C377C"/>
  </w:style>
  <w:style w:type="numbering" w:customStyle="1" w:styleId="Sraonra51">
    <w:name w:val="Sąrašo nėra51"/>
    <w:next w:val="NoList"/>
    <w:uiPriority w:val="99"/>
    <w:semiHidden/>
    <w:unhideWhenUsed/>
    <w:rsid w:val="003C377C"/>
  </w:style>
  <w:style w:type="table" w:customStyle="1" w:styleId="prastojilentel11">
    <w:name w:val="Įprastoji lentelė11"/>
    <w:uiPriority w:val="99"/>
    <w:semiHidden/>
    <w:rsid w:val="003C377C"/>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paragraph" w:customStyle="1" w:styleId="HeadingUnnumbered">
    <w:name w:val="Heading Unnumbered"/>
    <w:basedOn w:val="Normal"/>
    <w:next w:val="Normal"/>
    <w:autoRedefine/>
    <w:qFormat/>
    <w:rsid w:val="003C377C"/>
    <w:pPr>
      <w:spacing w:before="360" w:after="240" w:line="240" w:lineRule="auto"/>
      <w:ind w:left="576"/>
    </w:pPr>
    <w:rPr>
      <w:rFonts w:ascii="Times New Roman Bold" w:hAnsi="Times New Roman Bold"/>
      <w:b/>
      <w:color w:val="002060"/>
      <w:sz w:val="32"/>
      <w:lang w:val="en-GB"/>
    </w:rPr>
  </w:style>
  <w:style w:type="paragraph" w:customStyle="1" w:styleId="EBRDSectionVheading">
    <w:name w:val="EBRD Section V heading"/>
    <w:basedOn w:val="Normal"/>
    <w:qFormat/>
    <w:rsid w:val="003C377C"/>
    <w:pPr>
      <w:framePr w:hSpace="180" w:wrap="around" w:vAnchor="text" w:hAnchor="text" w:xAlign="right" w:y="1"/>
      <w:spacing w:before="120" w:after="120"/>
      <w:suppressOverlap/>
      <w:jc w:val="center"/>
    </w:pPr>
    <w:rPr>
      <w:b/>
      <w:color w:val="000000"/>
      <w:sz w:val="28"/>
      <w:szCs w:val="28"/>
    </w:rPr>
  </w:style>
  <w:style w:type="character" w:customStyle="1" w:styleId="UnresolvedMention1">
    <w:name w:val="Unresolved Mention1"/>
    <w:basedOn w:val="DefaultParagraphFont"/>
    <w:uiPriority w:val="99"/>
    <w:semiHidden/>
    <w:unhideWhenUsed/>
    <w:rsid w:val="003C377C"/>
    <w:rPr>
      <w:color w:val="605E5C"/>
      <w:shd w:val="clear" w:color="auto" w:fill="E1DFDD"/>
    </w:rPr>
  </w:style>
  <w:style w:type="character" w:customStyle="1" w:styleId="Neapdorotaspaminjimas10">
    <w:name w:val="Neapdorotas paminėjimas10"/>
    <w:basedOn w:val="DefaultParagraphFont"/>
    <w:uiPriority w:val="99"/>
    <w:semiHidden/>
    <w:unhideWhenUsed/>
    <w:rsid w:val="003C377C"/>
    <w:rPr>
      <w:color w:val="605E5C"/>
      <w:shd w:val="clear" w:color="auto" w:fill="E1DFDD"/>
    </w:rPr>
  </w:style>
  <w:style w:type="character" w:customStyle="1" w:styleId="UnresolvedMention2">
    <w:name w:val="Unresolved Mention2"/>
    <w:basedOn w:val="DefaultParagraphFont"/>
    <w:uiPriority w:val="99"/>
    <w:semiHidden/>
    <w:unhideWhenUsed/>
    <w:rsid w:val="003C377C"/>
    <w:rPr>
      <w:color w:val="605E5C"/>
      <w:shd w:val="clear" w:color="auto" w:fill="E1DFDD"/>
    </w:rPr>
  </w:style>
  <w:style w:type="table" w:customStyle="1" w:styleId="TableGrid11">
    <w:name w:val="Table Grid11"/>
    <w:basedOn w:val="TableNormal"/>
    <w:next w:val="TableGrid"/>
    <w:uiPriority w:val="39"/>
    <w:rsid w:val="003C377C"/>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DefaultParagraphFont"/>
    <w:uiPriority w:val="99"/>
    <w:semiHidden/>
    <w:unhideWhenUsed/>
    <w:rsid w:val="003C377C"/>
    <w:rPr>
      <w:color w:val="605E5C"/>
      <w:shd w:val="clear" w:color="auto" w:fill="E1DFDD"/>
    </w:rPr>
  </w:style>
  <w:style w:type="character" w:styleId="Emphasis">
    <w:name w:val="Emphasis"/>
    <w:basedOn w:val="DefaultParagraphFont"/>
    <w:qFormat/>
    <w:rsid w:val="003C377C"/>
    <w:rPr>
      <w:i/>
      <w:iCs/>
    </w:rPr>
  </w:style>
  <w:style w:type="table" w:customStyle="1" w:styleId="prastojilentel10">
    <w:name w:val="Įprastoji lentelė10"/>
    <w:uiPriority w:val="99"/>
    <w:semiHidden/>
    <w:rsid w:val="003C377C"/>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numbering" w:customStyle="1" w:styleId="NoList4">
    <w:name w:val="No List4"/>
    <w:next w:val="NoList"/>
    <w:uiPriority w:val="99"/>
    <w:semiHidden/>
    <w:unhideWhenUsed/>
    <w:rsid w:val="00155652"/>
  </w:style>
  <w:style w:type="numbering" w:customStyle="1" w:styleId="e2">
    <w:name w:val="e2"/>
    <w:basedOn w:val="NoList"/>
    <w:rsid w:val="00155652"/>
  </w:style>
  <w:style w:type="numbering" w:customStyle="1" w:styleId="Sraonra12">
    <w:name w:val="Sąrašo nėra12"/>
    <w:next w:val="NoList"/>
    <w:uiPriority w:val="99"/>
    <w:semiHidden/>
    <w:unhideWhenUsed/>
    <w:rsid w:val="00155652"/>
  </w:style>
  <w:style w:type="numbering" w:customStyle="1" w:styleId="NoList13">
    <w:name w:val="No List13"/>
    <w:next w:val="NoList"/>
    <w:semiHidden/>
    <w:rsid w:val="00155652"/>
  </w:style>
  <w:style w:type="numbering" w:customStyle="1" w:styleId="NoList22">
    <w:name w:val="No List22"/>
    <w:next w:val="NoList"/>
    <w:uiPriority w:val="99"/>
    <w:semiHidden/>
    <w:rsid w:val="00155652"/>
  </w:style>
  <w:style w:type="numbering" w:customStyle="1" w:styleId="Sraonra22">
    <w:name w:val="Sąrašo nėra22"/>
    <w:next w:val="NoList"/>
    <w:uiPriority w:val="99"/>
    <w:semiHidden/>
    <w:unhideWhenUsed/>
    <w:rsid w:val="00155652"/>
  </w:style>
  <w:style w:type="numbering" w:customStyle="1" w:styleId="Stilius112">
    <w:name w:val="Stilius112"/>
    <w:rsid w:val="00155652"/>
  </w:style>
  <w:style w:type="numbering" w:customStyle="1" w:styleId="Stilius212">
    <w:name w:val="Stilius212"/>
    <w:rsid w:val="00155652"/>
  </w:style>
  <w:style w:type="numbering" w:customStyle="1" w:styleId="Sraonra32">
    <w:name w:val="Sąrašo nėra32"/>
    <w:next w:val="NoList"/>
    <w:uiPriority w:val="99"/>
    <w:semiHidden/>
    <w:unhideWhenUsed/>
    <w:rsid w:val="00155652"/>
  </w:style>
  <w:style w:type="numbering" w:customStyle="1" w:styleId="Sraonra42">
    <w:name w:val="Sąrašo nėra42"/>
    <w:next w:val="NoList"/>
    <w:uiPriority w:val="99"/>
    <w:semiHidden/>
    <w:unhideWhenUsed/>
    <w:rsid w:val="00155652"/>
  </w:style>
  <w:style w:type="numbering" w:customStyle="1" w:styleId="NoList113">
    <w:name w:val="No List113"/>
    <w:next w:val="NoList"/>
    <w:semiHidden/>
    <w:rsid w:val="00155652"/>
  </w:style>
  <w:style w:type="numbering" w:customStyle="1" w:styleId="Punktai2">
    <w:name w:val="Punktai2"/>
    <w:basedOn w:val="NoList"/>
    <w:rsid w:val="00155652"/>
  </w:style>
  <w:style w:type="numbering" w:customStyle="1" w:styleId="Sraonra52">
    <w:name w:val="Sąrašo nėra52"/>
    <w:next w:val="NoList"/>
    <w:uiPriority w:val="99"/>
    <w:semiHidden/>
    <w:unhideWhenUsed/>
    <w:rsid w:val="00155652"/>
  </w:style>
  <w:style w:type="table" w:customStyle="1" w:styleId="TableGrid12">
    <w:name w:val="Table Grid12"/>
    <w:basedOn w:val="TableNormal"/>
    <w:next w:val="TableGrid"/>
    <w:uiPriority w:val="39"/>
    <w:rsid w:val="0015565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hyperlink" Target="https://developer.mobotix.com/"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luminator.com/en-uk/service/request-information.html"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37</Pages>
  <Words>10134</Words>
  <Characters>69869</Characters>
  <Application>Microsoft Office Word</Application>
  <DocSecurity>0</DocSecurity>
  <Lines>2635</Lines>
  <Paragraphs>575</Paragraphs>
  <ScaleCrop>false</ScaleCrop>
  <Company/>
  <LinksUpToDate>false</LinksUpToDate>
  <CharactersWithSpaces>79530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Gaudenis Sadaunykas</dc:creator>
  <cp:keywords/>
  <dc:description/>
  <cp:lastModifiedBy>Denis Sosunov</cp:lastModifiedBy>
  <cp:revision>97</cp:revision>
  <dcterms:created xsi:type="dcterms:W3CDTF">2025-06-06T08:51:00Z</dcterms:created>
  <dcterms:modified xsi:type="dcterms:W3CDTF">2026-02-05T07:25:00Z</dcterms:modified>
</cp:coreProperties>
</file>